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ind w:hanging="0" w:left="0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</w:r>
    </w:p>
    <w:p>
      <w:pPr>
        <w:pStyle w:val="BodyText"/>
        <w:ind w:hanging="0" w:left="0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</w:r>
    </w:p>
    <w:p>
      <w:pPr>
        <w:pStyle w:val="BodyText"/>
        <w:ind w:hanging="0" w:left="0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</w:r>
    </w:p>
    <w:p>
      <w:pPr>
        <w:pStyle w:val="BodyText"/>
        <w:ind w:hanging="0" w:left="0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</w:r>
    </w:p>
    <w:p>
      <w:pPr>
        <w:pStyle w:val="BodyText"/>
        <w:ind w:hanging="0" w:left="0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</w:r>
    </w:p>
    <w:p>
      <w:pPr>
        <w:pStyle w:val="BodyText"/>
        <w:ind w:hanging="0" w:left="0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</w:r>
    </w:p>
    <w:p>
      <w:pPr>
        <w:pStyle w:val="BodyText"/>
        <w:ind w:hanging="0" w:left="0"/>
        <w:jc w:val="bot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</w:r>
    </w:p>
    <w:p>
      <w:pPr>
        <w:pStyle w:val="Title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MARCHE</w:t>
      </w:r>
      <w:r>
        <w:rPr>
          <w:rFonts w:ascii="Century Gothic" w:hAnsi="Century Gothic"/>
          <w:spacing w:val="-6"/>
        </w:rPr>
        <w:t xml:space="preserve"> </w:t>
      </w:r>
      <w:r>
        <w:rPr>
          <w:rFonts w:ascii="Century Gothic" w:hAnsi="Century Gothic"/>
        </w:rPr>
        <w:t>PUBLIC</w:t>
      </w:r>
      <w:r>
        <w:rPr>
          <w:rFonts w:ascii="Century Gothic" w:hAnsi="Century Gothic"/>
          <w:spacing w:val="-5"/>
        </w:rPr>
        <w:t xml:space="preserve"> </w:t>
      </w:r>
      <w:r>
        <w:rPr>
          <w:rFonts w:ascii="Century Gothic" w:hAnsi="Century Gothic"/>
        </w:rPr>
        <w:t>DE</w:t>
      </w:r>
      <w:r>
        <w:rPr>
          <w:rFonts w:ascii="Century Gothic" w:hAnsi="Century Gothic"/>
          <w:spacing w:val="-2"/>
        </w:rPr>
        <w:t xml:space="preserve"> TRAVAUX</w:t>
      </w:r>
    </w:p>
    <w:p>
      <w:pPr>
        <w:pStyle w:val="BodyText"/>
        <w:ind w:hanging="0" w:left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</w:r>
    </w:p>
    <w:p>
      <w:pPr>
        <w:pStyle w:val="BodyText"/>
        <w:ind w:hanging="0" w:left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Maître d’ouvrage</w:t>
      </w:r>
    </w:p>
    <w:p>
      <w:pPr>
        <w:pStyle w:val="BodyText"/>
        <w:ind w:hanging="0" w:left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Direction Départementale des Finances Publiques</w:t>
      </w:r>
    </w:p>
    <w:p>
      <w:pPr>
        <w:pStyle w:val="BodyText"/>
        <w:ind w:hanging="0" w:left="0"/>
        <w:jc w:val="both"/>
        <w:rPr/>
      </w:pPr>
      <w:r>
        <w:rPr>
          <w:rFonts w:ascii="Century Gothic" w:hAnsi="Century Gothic"/>
          <w:b/>
        </w:rPr>
        <w:t xml:space="preserve">1, rue Talot – BP 84112 </w:t>
      </w:r>
    </w:p>
    <w:p>
      <w:pPr>
        <w:pStyle w:val="BodyText"/>
        <w:ind w:hanging="0" w:left="0"/>
        <w:jc w:val="both"/>
        <w:rPr/>
      </w:pPr>
      <w:r>
        <w:rPr>
          <w:rFonts w:ascii="Century Gothic" w:hAnsi="Century Gothic"/>
          <w:b/>
        </w:rPr>
        <w:t>49041 ANGERS cedex 1</w:t>
      </w:r>
    </w:p>
    <w:p>
      <w:pPr>
        <w:pStyle w:val="BodyText"/>
        <w:ind w:hanging="0" w:left="0"/>
        <w:jc w:val="both"/>
        <w:rPr>
          <w:strike/>
        </w:rPr>
      </w:pPr>
      <w:r>
        <w:rPr>
          <w:strike/>
        </w:rPr>
      </w:r>
    </w:p>
    <w:p>
      <w:pPr>
        <w:pStyle w:val="BodyText"/>
        <w:ind w:hanging="0" w:left="0"/>
        <w:jc w:val="both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</w:r>
    </w:p>
    <w:p>
      <w:pPr>
        <w:pStyle w:val="BodyText"/>
        <w:ind w:hanging="0" w:left="0"/>
        <w:jc w:val="both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Lot 1 : démolition désamiantage</w:t>
      </w:r>
    </w:p>
    <w:p>
      <w:pPr>
        <w:pStyle w:val="BodyText"/>
        <w:ind w:hanging="0" w:left="0"/>
        <w:jc w:val="both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</w:r>
    </w:p>
    <w:p>
      <w:pPr>
        <w:pStyle w:val="Title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Acte d’Engagement</w:t>
      </w:r>
    </w:p>
    <w:p>
      <w:pPr>
        <w:pStyle w:val="Title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Réaménagement des niveaux 2 et 3 du bâtiment D de la Cité administrative d’Angers</w:t>
      </w:r>
    </w:p>
    <w:p>
      <w:pPr>
        <w:pStyle w:val="Title"/>
        <w:jc w:val="both"/>
        <w:rPr>
          <w:rFonts w:ascii="Century Gothic" w:hAnsi="Century Gothic"/>
        </w:rPr>
      </w:pPr>
      <w:r>
        <w:rPr>
          <w:rFonts w:ascii="Century Gothic" w:hAnsi="Century Gothic"/>
        </w:rPr>
      </w:r>
    </w:p>
    <w:p>
      <w:pPr>
        <w:pStyle w:val="titre1"/>
        <w:jc w:val="center"/>
        <w:rPr>
          <w:rFonts w:ascii="Century Gothic" w:hAnsi="Century Gothic" w:cs="Calibri" w:cstheme="minorHAnsi"/>
        </w:rPr>
      </w:pPr>
      <w:r>
        <w:rPr>
          <w:rFonts w:cs="Calibri" w:cstheme="minorHAnsi" w:ascii="Century Gothic" w:hAnsi="Century Gothic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360"/>
        <w:rPr>
          <w:rFonts w:ascii="Century Gothic" w:hAnsi="Century Gothic" w:cs="Tahoma"/>
          <w:szCs w:val="40"/>
        </w:rPr>
      </w:pPr>
      <w:r>
        <w:rPr>
          <w:rFonts w:cs="Tahoma" w:ascii="Century Gothic" w:hAnsi="Century Gothic"/>
          <w:szCs w:val="40"/>
        </w:rPr>
        <w:t xml:space="preserve">Cadre réservé à l’acheteur :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360"/>
        <w:rPr>
          <w:rFonts w:ascii="Century Gothic" w:hAnsi="Century Gothic" w:cs="Tahoma"/>
          <w:szCs w:val="40"/>
        </w:rPr>
      </w:pPr>
      <w:r>
        <w:rPr>
          <w:rFonts w:cs="Tahoma" w:ascii="Century Gothic" w:hAnsi="Century Gothic"/>
          <w:szCs w:val="40"/>
        </w:rPr>
        <w:t>Marché n° : …………………………………………………………………………………………………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360"/>
        <w:rPr>
          <w:rFonts w:ascii="Century Gothic" w:hAnsi="Century Gothic" w:cs="Tahoma"/>
          <w:szCs w:val="40"/>
        </w:rPr>
      </w:pPr>
      <w:r>
        <w:rPr>
          <w:rFonts w:cs="Tahoma" w:ascii="Century Gothic" w:hAnsi="Century Gothic"/>
          <w:szCs w:val="40"/>
        </w:rPr>
        <w:t>Montant (euros HT) : ……………………………………………………………………………………….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Rule="auto" w:line="360"/>
        <w:rPr>
          <w:rFonts w:ascii="Century Gothic" w:hAnsi="Century Gothic" w:cs="Tahoma"/>
          <w:szCs w:val="40"/>
        </w:rPr>
      </w:pPr>
      <w:r>
        <w:rPr>
          <w:rFonts w:cs="Tahoma" w:ascii="Century Gothic" w:hAnsi="Century Gothic"/>
          <w:szCs w:val="40"/>
        </w:rPr>
        <w:t>Notifié le : …………………………………………………………Mois zéro (Mo) : …février 2026………………………….</w:t>
      </w:r>
    </w:p>
    <w:p>
      <w:pPr>
        <w:pStyle w:val="Normal"/>
        <w:rPr>
          <w:rFonts w:ascii="Century Gothic" w:hAnsi="Century Gothic" w:eastAsia="Times New Roman" w:cs="Arial"/>
          <w:b/>
          <w:sz w:val="20"/>
          <w:szCs w:val="20"/>
        </w:rPr>
      </w:pPr>
      <w:r>
        <w:rPr>
          <w:rFonts w:eastAsia="Times New Roman" w:cs="Arial" w:ascii="Century Gothic" w:hAnsi="Century Gothic"/>
          <w:b/>
          <w:sz w:val="20"/>
          <w:szCs w:val="20"/>
        </w:rPr>
        <w:t>Une première phase de travaux lancée en 2025 a été réalisée au premier étage du bâtiment. Elle s</w:t>
      </w:r>
      <w:r>
        <w:rPr>
          <w:rFonts w:eastAsia="Times New Roman" w:cs="" w:ascii="Century Gothic" w:hAnsi="Century Gothic" w:cstheme="minorBidi"/>
          <w:b/>
          <w:color w:val="auto"/>
          <w:kern w:val="0"/>
          <w:sz w:val="20"/>
          <w:szCs w:val="20"/>
          <w:lang w:val="fr-FR" w:eastAsia="en-US" w:bidi="ar-SA"/>
        </w:rPr>
        <w:t xml:space="preserve">’achèvera au printemps 2026. Le présent appel d’offres ne concerne pas les travaux du premier étage. </w:t>
      </w:r>
    </w:p>
    <w:p>
      <w:pPr>
        <w:pStyle w:val="Normal"/>
        <w:rPr>
          <w:rFonts w:ascii="Century Gothic" w:hAnsi="Century Gothic" w:eastAsia="Times New Roman" w:cs="Arial"/>
          <w:b/>
          <w:sz w:val="20"/>
          <w:szCs w:val="20"/>
        </w:rPr>
      </w:pPr>
      <w:r>
        <w:rPr>
          <w:rFonts w:eastAsia="Times New Roman" w:cs="" w:ascii="Century Gothic" w:hAnsi="Century Gothic" w:cstheme="minorBidi"/>
          <w:b/>
          <w:color w:val="auto"/>
          <w:kern w:val="0"/>
          <w:sz w:val="20"/>
          <w:szCs w:val="20"/>
          <w:lang w:val="fr-FR" w:eastAsia="en-US" w:bidi="ar-SA"/>
        </w:rPr>
        <w:t>Il est relancé sur le lot 1 pour permettre la réalisation des travaux au deuxième et troisième étage suite à la résiliation à l’amiable du contrat avec l’entreprise titulaire du lot 1.</w:t>
      </w:r>
      <w:r>
        <w:br w:type="page"/>
      </w:r>
    </w:p>
    <w:p>
      <w:pPr>
        <w:pStyle w:val="Normal1"/>
        <w:spacing w:before="0" w:after="0"/>
        <w:rPr>
          <w:rFonts w:ascii="Century Gothic" w:hAnsi="Century Gothic" w:eastAsia="Times New Roman"/>
          <w:b/>
          <w:sz w:val="20"/>
          <w:lang w:val="fr-FR"/>
        </w:rPr>
      </w:pPr>
      <w:r>
        <w:rPr>
          <w:rFonts w:eastAsia="Times New Roman" w:ascii="Century Gothic" w:hAnsi="Century Gothic"/>
          <w:b/>
          <w:sz w:val="20"/>
          <w:lang w:val="fr-FR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spacing w:before="0" w:after="0"/>
        <w:rPr>
          <w:rFonts w:ascii="Century Gothic" w:hAnsi="Century Gothic" w:cs="Tahoma"/>
          <w:b/>
          <w:bCs/>
          <w:color w:themeColor="background1" w:val="FFFFFF"/>
          <w:sz w:val="20"/>
          <w:szCs w:val="20"/>
        </w:rPr>
      </w:pPr>
      <w:bookmarkStart w:id="0" w:name="_Toc528596340"/>
      <w:r>
        <w:rPr>
          <w:rFonts w:cs="Tahoma" w:ascii="Century Gothic" w:hAnsi="Century Gothic"/>
          <w:b/>
          <w:bCs/>
          <w:color w:themeColor="background1" w:val="FFFFFF"/>
          <w:sz w:val="20"/>
          <w:szCs w:val="20"/>
        </w:rPr>
        <w:t>Article 1 – Objet de l’acte d’engagement</w:t>
      </w:r>
      <w:bookmarkEnd w:id="0"/>
    </w:p>
    <w:p>
      <w:pPr>
        <w:pStyle w:val="TexteNormal"/>
        <w:jc w:val="center"/>
        <w:rPr>
          <w:rFonts w:ascii="Century Gothic" w:hAnsi="Century Gothic" w:cs="Tahoma"/>
          <w:shd w:fill="auto" w:val="clear"/>
          <w:lang w:val="fr-FR"/>
        </w:rPr>
      </w:pPr>
      <w:r>
        <w:rPr>
          <w:rFonts w:cs="Tahoma" w:ascii="Century Gothic" w:hAnsi="Century Gothic"/>
          <w:shd w:fill="auto" w:val="clear"/>
          <w:lang w:val="fr-FR"/>
        </w:rPr>
      </w:r>
    </w:p>
    <w:p>
      <w:pPr>
        <w:pStyle w:val="TexteNormal"/>
        <w:jc w:val="left"/>
        <w:rPr>
          <w:rFonts w:ascii="Century Gothic" w:hAnsi="Century Gothic" w:cs="Tahoma"/>
          <w:bCs/>
          <w:lang w:val="fr-FR"/>
        </w:rPr>
      </w:pPr>
      <w:r>
        <w:rPr>
          <w:rFonts w:cs="Tahoma" w:ascii="Century Gothic" w:hAnsi="Century Gothic"/>
          <w:bCs/>
          <w:lang w:val="fr-FR"/>
        </w:rPr>
        <w:t>La présente consultation concerne :</w:t>
      </w:r>
    </w:p>
    <w:p>
      <w:pPr>
        <w:pStyle w:val="Title"/>
        <w:pBdr>
          <w:bottom w:val="nil"/>
        </w:pBdr>
        <w:ind w:hanging="0" w:left="426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Réaménagement des niveaux 1, 2 et 3 du bâtiment D de la Cité administrative d’Angers</w:t>
      </w:r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  <w:t xml:space="preserve">Cet acte d'engagement correspond : </w:t>
      </w:r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cs="Tahoma" w:ascii="Century Gothic" w:hAnsi="Century Gothic"/>
          <w:sz w:val="20"/>
          <w:szCs w:val="20"/>
        </w:rPr>
        <w:tab/>
        <w:t>à l’ensemble du marché (en cas de non allotissement) ;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x</w:t>
      </w:r>
      <w:r>
        <w:rPr>
          <w:rFonts w:eastAsia="Calibri" w:cs="Tahoma" w:ascii="Century Gothic" w:hAnsi="Century Gothic"/>
          <w:sz w:val="20"/>
          <w:szCs w:val="20"/>
        </w:rPr>
        <w:tab/>
        <w:t>au lot n°…1……….   du marché (en cas d’allotissement) ;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>- ………………………………………………………………………………..</w:t>
      </w:r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cs="Tahoma" w:ascii="Century Gothic" w:hAnsi="Century Gothic"/>
          <w:sz w:val="20"/>
          <w:szCs w:val="20"/>
        </w:rPr>
        <w:tab/>
        <w:t>à l’offre de base.</w:t>
      </w:r>
    </w:p>
    <w:p>
      <w:pPr>
        <w:pStyle w:val="Normal"/>
        <w:spacing w:lineRule="auto" w:line="240" w:before="240" w:after="200"/>
        <w:rPr>
          <w:rFonts w:ascii="Century Gothic" w:hAnsi="Century Gothic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cs="Tahoma" w:ascii="Century Gothic" w:hAnsi="Century Gothic"/>
          <w:sz w:val="20"/>
          <w:szCs w:val="20"/>
        </w:rPr>
        <w:tab/>
        <w:t>à la variante suivante : …………………………………………………………………………………………………………………….</w:t>
      </w:r>
    </w:p>
    <w:p>
      <w:pPr>
        <w:pStyle w:val="Normal"/>
        <w:spacing w:lineRule="auto" w:line="240" w:before="240" w:after="200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</w:r>
    </w:p>
    <w:p>
      <w:pPr>
        <w:pStyle w:val="Normal"/>
        <w:spacing w:lineRule="auto" w:line="240" w:before="240" w:after="200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rPr>
          <w:rFonts w:ascii="Century Gothic" w:hAnsi="Century Gothic" w:cs="Tahoma"/>
          <w:b/>
          <w:bCs/>
          <w:color w:themeColor="background1" w:val="FFFFFF"/>
          <w:sz w:val="20"/>
          <w:szCs w:val="20"/>
        </w:rPr>
      </w:pPr>
      <w:bookmarkStart w:id="1" w:name="_Toc528596341"/>
      <w:r>
        <w:rPr>
          <w:rFonts w:cs="Tahoma" w:ascii="Century Gothic" w:hAnsi="Century Gothic"/>
          <w:b/>
          <w:bCs/>
          <w:color w:themeColor="background1" w:val="FFFFFF"/>
          <w:sz w:val="20"/>
          <w:szCs w:val="20"/>
        </w:rPr>
        <w:t>Article 2 – Engagement du titulaire ou du groupement titulaire</w:t>
      </w:r>
      <w:bookmarkEnd w:id="1"/>
    </w:p>
    <w:p>
      <w:pPr>
        <w:pStyle w:val="Normal"/>
        <w:spacing w:lineRule="auto" w:line="240" w:before="0" w:after="0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2" w:name="_Toc528596342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Article 2.1 - Identification et engagement du titulaire ou du groupement titulaire</w:t>
      </w:r>
      <w:bookmarkEnd w:id="2"/>
    </w:p>
    <w:p>
      <w:pPr>
        <w:pStyle w:val="Normal1"/>
        <w:jc w:val="both"/>
        <w:rPr>
          <w:rFonts w:ascii="Century Gothic" w:hAnsi="Century Gothic" w:eastAsia="Times New Roman" w:cs="Tahoma"/>
          <w:b/>
          <w:sz w:val="20"/>
          <w:lang w:val="fr-FR"/>
        </w:rPr>
      </w:pPr>
      <w:r>
        <w:rPr>
          <w:rFonts w:eastAsia="Times New Roman" w:cs="Tahoma" w:ascii="Century Gothic" w:hAnsi="Century Gothic"/>
          <w:b/>
          <w:sz w:val="20"/>
          <w:lang w:val="fr-FR"/>
        </w:rPr>
      </w:r>
    </w:p>
    <w:tbl>
      <w:tblPr>
        <w:tblW w:w="9600" w:type="dxa"/>
        <w:jc w:val="left"/>
        <w:tblInd w:w="80" w:type="dxa"/>
        <w:tblLayout w:type="fixed"/>
        <w:tblCellMar>
          <w:top w:w="45" w:type="dxa"/>
          <w:left w:w="80" w:type="dxa"/>
          <w:bottom w:w="45" w:type="dxa"/>
          <w:right w:w="80" w:type="dxa"/>
        </w:tblCellMar>
        <w:tblLook w:firstRow="1" w:noVBand="1" w:lastRow="0" w:firstColumn="1" w:lastColumn="0" w:noHBand="0" w:val="04a0"/>
      </w:tblPr>
      <w:tblGrid>
        <w:gridCol w:w="2460"/>
        <w:gridCol w:w="7139"/>
      </w:tblGrid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720" w:leader="none"/>
              </w:tabs>
              <w:suppressAutoHyphens w:val="true"/>
              <w:spacing w:lineRule="auto" w:line="240" w:before="0" w:after="200"/>
              <w:rPr>
                <w:rFonts w:ascii="Century Gothic" w:hAnsi="Century Gothic" w:eastAsia="Calibri" w:cs="Tahoma"/>
                <w:b/>
                <w:bCs/>
                <w:color w:themeColor="background1" w:val="FFFFFF"/>
                <w:spacing w:val="-3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pacing w:val="-3"/>
                <w:sz w:val="20"/>
                <w:szCs w:val="20"/>
              </w:rPr>
              <w:t>M / Mme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720" w:leader="none"/>
              </w:tabs>
              <w:suppressAutoHyphens w:val="true"/>
              <w:spacing w:lineRule="auto" w:line="240" w:before="0" w:after="200"/>
              <w:rPr>
                <w:rFonts w:ascii="Century Gothic" w:hAnsi="Century Gothic" w:eastAsia="Calibri" w:cs="Tahoma"/>
                <w:spacing w:val="-3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pacing w:val="-3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720" w:leader="none"/>
              </w:tabs>
              <w:suppressAutoHyphens w:val="true"/>
              <w:spacing w:lineRule="auto" w:line="240" w:before="0" w:after="200"/>
              <w:rPr>
                <w:rFonts w:ascii="Century Gothic" w:hAnsi="Century Gothic" w:eastAsia="Calibri" w:cs="Tahoma"/>
                <w:b/>
                <w:bCs/>
                <w:color w:themeColor="background1" w:val="FFFFFF"/>
                <w:spacing w:val="-3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pacing w:val="-3"/>
                <w:sz w:val="20"/>
                <w:szCs w:val="20"/>
              </w:rPr>
              <w:t>Agissant en qualité de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720" w:leader="none"/>
              </w:tabs>
              <w:suppressAutoHyphens w:val="true"/>
              <w:spacing w:lineRule="auto" w:line="240" w:before="0" w:after="200"/>
              <w:rPr>
                <w:rFonts w:ascii="Century Gothic" w:hAnsi="Century Gothic" w:eastAsia="Calibri" w:cs="Tahoma"/>
                <w:spacing w:val="-3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pacing w:val="-3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spacing w:val="-3"/>
          <w:sz w:val="20"/>
          <w:szCs w:val="20"/>
        </w:rPr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spacing w:val="-3"/>
          <w:sz w:val="20"/>
          <w:szCs w:val="20"/>
        </w:rPr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signant pour mon propre compte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spacing w:val="-3"/>
          <w:sz w:val="20"/>
          <w:szCs w:val="20"/>
        </w:rPr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signant pour le compte de la société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b/>
          <w:spacing w:val="-3"/>
          <w:sz w:val="20"/>
          <w:szCs w:val="20"/>
        </w:rPr>
      </w:pPr>
      <w:r>
        <w:rPr>
          <w:rFonts w:cs="Tahoma" w:ascii="Century Gothic" w:hAnsi="Century Gothic"/>
          <w:b/>
          <w:spacing w:val="-3"/>
          <w:sz w:val="20"/>
          <w:szCs w:val="20"/>
        </w:rPr>
        <w:t>Et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b/>
          <w:spacing w:val="-3"/>
          <w:sz w:val="20"/>
          <w:szCs w:val="20"/>
        </w:rPr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agissant en tant que candidat unique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spacing w:val="-3"/>
          <w:sz w:val="20"/>
          <w:szCs w:val="20"/>
        </w:rPr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agissant en tant que membre du groupement 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spacing w:val="-3"/>
          <w:sz w:val="20"/>
          <w:szCs w:val="20"/>
        </w:rPr>
        <w:tab/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solidaire</w:t>
        <w:tab/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conjoint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spacing w:val="-3"/>
          <w:sz w:val="20"/>
          <w:szCs w:val="20"/>
        </w:rPr>
        <w:t>En cas de groupement conjoint, le mandataire du groupement est :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spacing w:val="-3"/>
          <w:sz w:val="20"/>
          <w:szCs w:val="20"/>
        </w:rPr>
      </w:pPr>
      <w:r>
        <w:rPr>
          <w:rFonts w:cs="Tahoma" w:ascii="Century Gothic" w:hAnsi="Century Gothic"/>
          <w:spacing w:val="-3"/>
          <w:sz w:val="20"/>
          <w:szCs w:val="20"/>
        </w:rPr>
        <w:tab/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conjoint </w:t>
        <w:tab/>
        <w:tab/>
        <w:t xml:space="preserve">OU </w:t>
        <w:tab/>
        <w:tab/>
      </w:r>
      <w:r>
        <w:rPr>
          <w:rFonts w:eastAsia="Wingdings" w:cs="Wingdings" w:ascii="Wingdings" w:hAnsi="Wingdings"/>
          <w:spacing w:val="-3"/>
          <w:sz w:val="20"/>
          <w:szCs w:val="20"/>
        </w:rPr>
        <w:t></w:t>
      </w:r>
      <w:r>
        <w:rPr>
          <w:rFonts w:cs="Tahoma" w:ascii="Century Gothic" w:hAnsi="Century Gothic"/>
          <w:spacing w:val="-3"/>
          <w:sz w:val="20"/>
          <w:szCs w:val="20"/>
        </w:rPr>
        <w:t xml:space="preserve"> solidaire</w:t>
      </w:r>
    </w:p>
    <w:p>
      <w:pPr>
        <w:pStyle w:val="Normal"/>
        <w:tabs>
          <w:tab w:val="clear" w:pos="708"/>
          <w:tab w:val="left" w:pos="-720" w:leader="none"/>
        </w:tabs>
        <w:suppressAutoHyphens w:val="true"/>
        <w:spacing w:lineRule="auto" w:line="240"/>
        <w:rPr>
          <w:rFonts w:ascii="Century Gothic" w:hAnsi="Century Gothic" w:cs="Tahoma"/>
          <w:b/>
          <w:spacing w:val="-3"/>
          <w:sz w:val="20"/>
          <w:szCs w:val="20"/>
        </w:rPr>
      </w:pPr>
      <w:r>
        <w:rPr>
          <w:rFonts w:cs="Tahoma" w:ascii="Century Gothic" w:hAnsi="Century Gothic"/>
          <w:b/>
          <w:spacing w:val="-3"/>
          <w:sz w:val="20"/>
          <w:szCs w:val="20"/>
        </w:rPr>
        <w:t>Candidat individuel ou mandataire du groupement :</w:t>
      </w:r>
    </w:p>
    <w:tbl>
      <w:tblPr>
        <w:tblW w:w="9600" w:type="dxa"/>
        <w:jc w:val="left"/>
        <w:tblInd w:w="80" w:type="dxa"/>
        <w:tblLayout w:type="fixed"/>
        <w:tblCellMar>
          <w:top w:w="45" w:type="dxa"/>
          <w:left w:w="80" w:type="dxa"/>
          <w:bottom w:w="45" w:type="dxa"/>
          <w:right w:w="80" w:type="dxa"/>
        </w:tblCellMar>
        <w:tblLook w:firstRow="1" w:noVBand="1" w:lastRow="0" w:firstColumn="1" w:lastColumn="0" w:noHBand="0" w:val="04a0"/>
      </w:tblPr>
      <w:tblGrid>
        <w:gridCol w:w="2460"/>
        <w:gridCol w:w="7139"/>
      </w:tblGrid>
      <w:tr>
        <w:trPr>
          <w:trHeight w:val="517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pacing w:lineRule="exact" w:line="269" w:before="0" w:after="0"/>
              <w:rPr>
                <w:rFonts w:ascii="Century Gothic" w:hAnsi="Century Gothic" w:eastAsia="Calibri" w:cs="Tahoma"/>
                <w:b/>
                <w:bCs/>
                <w:color w:themeColor="background1" w:val="FFFFFF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z w:val="20"/>
                <w:szCs w:val="20"/>
              </w:rPr>
              <w:t>Nom commercial et dénomination sociale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color w:val="000000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color w:val="000000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b/>
                <w:bCs/>
                <w:color w:themeColor="background1" w:val="FFFFFF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z w:val="20"/>
                <w:szCs w:val="20"/>
              </w:rPr>
              <w:t>Adresse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color w:val="000000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color w:val="000000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b/>
                <w:bCs/>
                <w:color w:themeColor="background1" w:val="FFFFFF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z w:val="20"/>
                <w:szCs w:val="20"/>
              </w:rPr>
              <w:t>Courriel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color w:val="000000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color w:val="000000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b/>
                <w:bCs/>
                <w:color w:themeColor="background1" w:val="FFFFFF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z w:val="20"/>
                <w:szCs w:val="20"/>
              </w:rPr>
              <w:t>Numéro de téléphone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color w:val="000000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color w:val="000000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b/>
                <w:bCs/>
                <w:color w:themeColor="background1" w:val="FFFFFF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z w:val="20"/>
                <w:szCs w:val="20"/>
              </w:rPr>
              <w:t>Numéro de SIRET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color w:val="000000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color w:val="000000"/>
                <w:sz w:val="20"/>
                <w:szCs w:val="20"/>
              </w:rPr>
            </w:r>
          </w:p>
        </w:tc>
      </w:tr>
      <w:tr>
        <w:trPr>
          <w:trHeight w:val="373" w:hRule="atLeast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b/>
                <w:bCs/>
                <w:color w:themeColor="background1" w:val="FFFFFF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b/>
                <w:bCs/>
                <w:color w:themeColor="background1" w:val="FFFFFF"/>
                <w:sz w:val="20"/>
                <w:szCs w:val="20"/>
              </w:rPr>
              <w:t>Code APE</w:t>
            </w:r>
          </w:p>
        </w:tc>
        <w:tc>
          <w:tcPr>
            <w:tcW w:w="7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Century Gothic" w:hAnsi="Century Gothic" w:eastAsia="Calibri" w:cs="Tahoma"/>
                <w:color w:val="000000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color w:val="000000"/>
                <w:sz w:val="20"/>
                <w:szCs w:val="20"/>
              </w:rPr>
            </w:r>
          </w:p>
        </w:tc>
      </w:tr>
    </w:tbl>
    <w:p>
      <w:pPr>
        <w:pStyle w:val="Normal1"/>
        <w:jc w:val="both"/>
        <w:rPr>
          <w:rFonts w:ascii="Century Gothic" w:hAnsi="Century Gothic" w:eastAsia="Times New Roman" w:cs="Tahoma"/>
          <w:b/>
          <w:sz w:val="20"/>
          <w:lang w:val="fr-FR"/>
        </w:rPr>
      </w:pPr>
      <w:r>
        <w:rPr>
          <w:rFonts w:eastAsia="Times New Roman" w:cs="Tahoma" w:ascii="Century Gothic" w:hAnsi="Century Gothic"/>
          <w:b/>
          <w:sz w:val="20"/>
          <w:lang w:val="fr-FR"/>
        </w:rPr>
      </w:r>
    </w:p>
    <w:p>
      <w:pPr>
        <w:pStyle w:val="Normal1"/>
        <w:numPr>
          <w:ilvl w:val="0"/>
          <w:numId w:val="3"/>
        </w:numPr>
        <w:jc w:val="both"/>
        <w:rPr>
          <w:rFonts w:ascii="Century Gothic" w:hAnsi="Century Gothic" w:eastAsia="Times New Roman" w:cs="Tahoma"/>
          <w:sz w:val="20"/>
          <w:lang w:val="fr-FR"/>
        </w:rPr>
      </w:pPr>
      <w:r>
        <w:rPr>
          <w:rFonts w:eastAsia="Times New Roman" w:cs="Tahoma" w:ascii="Century Gothic" w:hAnsi="Century Gothic"/>
          <w:sz w:val="20"/>
          <w:lang w:val="fr-FR"/>
        </w:rPr>
        <w:t>Après avoir pris connaissance des pièces constitutives du marché public suivantes :</w:t>
      </w:r>
    </w:p>
    <w:p>
      <w:pPr>
        <w:pStyle w:val="Normal1"/>
        <w:jc w:val="both"/>
        <w:rPr>
          <w:rFonts w:ascii="Century Gothic" w:hAnsi="Century Gothic" w:eastAsia="Times New Roman" w:cs="Tahoma"/>
          <w:sz w:val="20"/>
          <w:lang w:val="fr-FR"/>
        </w:rPr>
      </w:pPr>
      <w:r>
        <w:rPr>
          <w:rFonts w:eastAsia="Times New Roman" w:cs="Tahoma" w:ascii="Century Gothic" w:hAnsi="Century Gothic"/>
          <w:sz w:val="20"/>
          <w:lang w:val="fr-FR"/>
        </w:rPr>
      </w:r>
    </w:p>
    <w:p>
      <w:pPr>
        <w:pStyle w:val="Normal"/>
        <w:spacing w:lineRule="auto" w:line="240"/>
        <w:ind w:hanging="0" w:left="284"/>
        <w:jc w:val="both"/>
        <w:rPr>
          <w:rFonts w:ascii="Century Gothic" w:hAnsi="Century Gothic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</w:t>
      </w:r>
      <w:r>
        <w:rPr>
          <w:rFonts w:cs="Tahoma" w:ascii="Century Gothic" w:hAnsi="Century Gothic"/>
          <w:sz w:val="20"/>
          <w:szCs w:val="20"/>
        </w:rPr>
        <w:t xml:space="preserve"> </w:t>
      </w:r>
      <w:r>
        <w:rPr>
          <w:rFonts w:cs="Tahoma" w:ascii="Century Gothic" w:hAnsi="Century Gothic"/>
          <w:sz w:val="20"/>
          <w:szCs w:val="20"/>
        </w:rPr>
        <w:t>Cahier des Clauses Administratives Particulières et Règlement de Consultation (C.C.A.P./R.C.),</w:t>
      </w:r>
    </w:p>
    <w:p>
      <w:pPr>
        <w:pStyle w:val="Normal"/>
        <w:spacing w:lineRule="auto" w:line="240"/>
        <w:ind w:hanging="0" w:left="284"/>
        <w:jc w:val="both"/>
        <w:rPr>
          <w:rFonts w:ascii="Century Gothic" w:hAnsi="Century Gothic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</w:t>
      </w:r>
      <w:r>
        <w:rPr>
          <w:rFonts w:cs="Tahoma" w:ascii="Century Gothic" w:hAnsi="Century Gothic"/>
          <w:sz w:val="20"/>
          <w:szCs w:val="20"/>
        </w:rPr>
        <w:t xml:space="preserve"> </w:t>
      </w:r>
      <w:r>
        <w:rPr>
          <w:rFonts w:cs="Tahoma" w:ascii="Century Gothic" w:hAnsi="Century Gothic"/>
          <w:sz w:val="20"/>
          <w:szCs w:val="20"/>
        </w:rPr>
        <w:t>Cahier des Clauses Techniques Particulières (C.C.T.P.),</w:t>
      </w:r>
    </w:p>
    <w:p>
      <w:pPr>
        <w:pStyle w:val="Texte2"/>
        <w:rPr>
          <w:rFonts w:ascii="Century Gothic" w:hAnsi="Century Gothic" w:cs="Tahoma"/>
          <w:lang w:val="fr-FR"/>
        </w:rPr>
      </w:pPr>
      <w:r>
        <w:rPr>
          <w:rFonts w:eastAsia="Wingdings" w:cs="Wingdings" w:ascii="Wingdings" w:hAnsi="Wingdings"/>
        </w:rPr>
        <w:t></w:t>
      </w:r>
      <w:r>
        <w:rPr>
          <w:rFonts w:cs="Tahoma" w:ascii="Century Gothic" w:hAnsi="Century Gothic"/>
          <w:lang w:val="fr-FR"/>
        </w:rPr>
        <w:t xml:space="preserve"> </w:t>
      </w:r>
      <w:r>
        <w:rPr>
          <w:rFonts w:cs="Tahoma" w:ascii="Century Gothic" w:hAnsi="Century Gothic"/>
          <w:lang w:val="fr-FR"/>
        </w:rPr>
        <w:t>Le Cahier des Clauses Administratives Générales applicables aux marchés publics de travaux annexé à l'arrêté du 30 mars 2021 publié au JORF du 1</w:t>
      </w:r>
      <w:r>
        <w:rPr>
          <w:rFonts w:cs="Tahoma" w:ascii="Century Gothic" w:hAnsi="Century Gothic"/>
          <w:vertAlign w:val="superscript"/>
          <w:lang w:val="fr-FR"/>
        </w:rPr>
        <w:t>er</w:t>
      </w:r>
      <w:r>
        <w:rPr>
          <w:rFonts w:cs="Tahoma" w:ascii="Century Gothic" w:hAnsi="Century Gothic"/>
          <w:lang w:val="fr-FR"/>
        </w:rPr>
        <w:t xml:space="preserve"> avril  2021, non fourni par le maître d’ouvrage mais réputé connu des candidats,</w:t>
      </w:r>
    </w:p>
    <w:p>
      <w:pPr>
        <w:pStyle w:val="Default"/>
        <w:ind w:hanging="0" w:left="284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</w:r>
    </w:p>
    <w:p>
      <w:pPr>
        <w:pStyle w:val="Normal"/>
        <w:spacing w:lineRule="auto" w:line="240"/>
        <w:ind w:hanging="0" w:left="360"/>
        <w:jc w:val="both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  <w:t>et conformément à leurs clauses,</w:t>
      </w:r>
    </w:p>
    <w:p>
      <w:pPr>
        <w:pStyle w:val="ListParagraph"/>
        <w:numPr>
          <w:ilvl w:val="0"/>
          <w:numId w:val="3"/>
        </w:numPr>
        <w:spacing w:lineRule="auto" w:line="240"/>
        <w:jc w:val="both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  <w:t>Après avoir établi les déclarations et fourni les certificats prévus par la réglementation des Marchés Publics,</w:t>
      </w:r>
    </w:p>
    <w:p>
      <w:pPr>
        <w:pStyle w:val="Normal"/>
        <w:spacing w:lineRule="auto" w:line="240"/>
        <w:ind w:firstLine="360"/>
        <w:jc w:val="both"/>
        <w:rPr>
          <w:rFonts w:ascii="Century Gothic" w:hAnsi="Century Gothic" w:eastAsia="Times New Roman" w:cs="Tahoma"/>
          <w:b/>
          <w:sz w:val="20"/>
          <w:szCs w:val="20"/>
        </w:rPr>
      </w:pPr>
      <w:r>
        <w:rPr>
          <w:rFonts w:eastAsia="Wingdings" w:cs="Wingdings" w:ascii="Wingdings" w:hAnsi="Wingdings"/>
          <w:b/>
          <w:sz w:val="20"/>
          <w:szCs w:val="20"/>
        </w:rPr>
        <w:t></w:t>
      </w:r>
      <w:r>
        <w:rPr>
          <w:rFonts w:eastAsia="Times New Roman" w:cs="Tahoma" w:ascii="Century Gothic" w:hAnsi="Century Gothic"/>
          <w:b/>
          <w:sz w:val="20"/>
          <w:szCs w:val="20"/>
        </w:rPr>
        <w:t xml:space="preserve">  </w:t>
      </w:r>
      <w:r>
        <w:rPr>
          <w:rFonts w:eastAsia="Times New Roman" w:cs="Tahoma" w:ascii="Century Gothic" w:hAnsi="Century Gothic"/>
          <w:b/>
          <w:sz w:val="20"/>
          <w:szCs w:val="20"/>
        </w:rPr>
        <w:t xml:space="preserve">Je m’engage, </w:t>
      </w:r>
    </w:p>
    <w:p>
      <w:pPr>
        <w:pStyle w:val="Normal"/>
        <w:spacing w:lineRule="auto" w:line="240"/>
        <w:ind w:firstLine="360"/>
        <w:jc w:val="both"/>
        <w:rPr>
          <w:rFonts w:ascii="Century Gothic" w:hAnsi="Century Gothic" w:eastAsia="Times New Roman" w:cs="Tahoma"/>
          <w:b/>
          <w:sz w:val="20"/>
          <w:szCs w:val="20"/>
        </w:rPr>
      </w:pPr>
      <w:r>
        <w:rPr>
          <w:rFonts w:eastAsia="Wingdings" w:cs="Wingdings" w:ascii="Wingdings" w:hAnsi="Wingdings"/>
          <w:b/>
          <w:sz w:val="20"/>
          <w:szCs w:val="20"/>
        </w:rPr>
        <w:t></w:t>
      </w:r>
      <w:r>
        <w:rPr>
          <w:rFonts w:eastAsia="Times New Roman" w:cs="Tahoma" w:ascii="Century Gothic" w:hAnsi="Century Gothic"/>
          <w:b/>
          <w:sz w:val="20"/>
          <w:szCs w:val="20"/>
        </w:rPr>
        <w:t xml:space="preserve"> </w:t>
      </w:r>
      <w:r>
        <w:rPr>
          <w:rFonts w:eastAsia="Times New Roman" w:cs="Tahoma" w:ascii="Century Gothic" w:hAnsi="Century Gothic"/>
          <w:b/>
          <w:sz w:val="20"/>
          <w:szCs w:val="20"/>
        </w:rPr>
        <w:t xml:space="preserve">J’engage le groupement dont je suis mandataire, sans réserve, </w:t>
      </w:r>
    </w:p>
    <w:p>
      <w:pPr>
        <w:pStyle w:val="Normal"/>
        <w:rPr>
          <w:rFonts w:ascii="Century Gothic" w:hAnsi="Century Gothic" w:eastAsia="Times New Roman" w:cs="Tahoma"/>
          <w:bCs/>
          <w:sz w:val="20"/>
          <w:szCs w:val="20"/>
        </w:rPr>
      </w:pPr>
      <w:r>
        <w:rPr>
          <w:rFonts w:eastAsia="Times New Roman" w:cs="Tahoma" w:ascii="Century Gothic" w:hAnsi="Century Gothic"/>
          <w:bCs/>
          <w:sz w:val="20"/>
          <w:szCs w:val="20"/>
        </w:rPr>
        <w:t>La définition des membres du groupement et la répartition des prestations, le cas échéant sont à indiquer dans l’ANNEXE I « Désignation des cotraitants et répartition des prestations » du présent document.</w:t>
      </w:r>
    </w:p>
    <w:p>
      <w:pPr>
        <w:pStyle w:val="Normal"/>
        <w:spacing w:lineRule="auto" w:line="240"/>
        <w:jc w:val="both"/>
        <w:rPr>
          <w:rFonts w:ascii="Century Gothic" w:hAnsi="Century Gothic" w:eastAsia="Times New Roman" w:cs="Tahoma"/>
          <w:b/>
          <w:sz w:val="20"/>
          <w:szCs w:val="20"/>
        </w:rPr>
      </w:pPr>
      <w:r>
        <w:rPr>
          <w:rFonts w:cs="Tahoma" w:ascii="Century Gothic" w:hAnsi="Century Gothic"/>
          <w:b/>
          <w:sz w:val="20"/>
          <w:szCs w:val="20"/>
        </w:rPr>
        <w:t xml:space="preserve">à exécuter les prestations demandées, dans les conditions définies ci-après, </w:t>
      </w:r>
      <w:r>
        <w:rPr>
          <w:rFonts w:eastAsia="Times New Roman" w:cs="Tahoma" w:ascii="Century Gothic" w:hAnsi="Century Gothic"/>
          <w:b/>
          <w:sz w:val="20"/>
          <w:szCs w:val="20"/>
        </w:rPr>
        <w:t>sur la base de mon offre ou de l’offre du groupement (*) exprimée en euros, basée sur les conditions économiques du mois de la date limite de remise de l’offre – dit mois Mo – arrêté en page 1 du présent acte d’engagement.</w:t>
      </w:r>
    </w:p>
    <w:p>
      <w:pPr>
        <w:pStyle w:val="Normal"/>
        <w:spacing w:lineRule="auto" w:line="240"/>
        <w:ind w:firstLine="360"/>
        <w:jc w:val="both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  <w:t>(*) rayer la mention inutile</w:t>
      </w:r>
    </w:p>
    <w:p>
      <w:pPr>
        <w:pStyle w:val="Normal"/>
        <w:spacing w:lineRule="auto" w:line="240"/>
        <w:ind w:firstLine="360"/>
        <w:jc w:val="both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</w:r>
    </w:p>
    <w:p>
      <w:pPr>
        <w:pStyle w:val="Normal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3" w:name="_Toc528596343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Article 2.2 – Rémunération</w:t>
      </w:r>
      <w:bookmarkEnd w:id="3"/>
    </w:p>
    <w:p>
      <w:pPr>
        <w:pStyle w:val="Normal"/>
        <w:spacing w:lineRule="auto" w:line="240" w:before="0" w:after="0"/>
        <w:jc w:val="both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  <w:t>Les prestations seront rémunérées sur la base des montants indiqués dans la décomposition du prix global et forfaitaire.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  <w:t>Le candidat joindra la DPGF au présent acte d’engagement.</w:t>
      </w:r>
    </w:p>
    <w:p>
      <w:pPr>
        <w:pStyle w:val="Normal"/>
        <w:numPr>
          <w:ilvl w:val="0"/>
          <w:numId w:val="0"/>
        </w:numPr>
        <w:overflowPunct w:val="true"/>
        <w:spacing w:lineRule="auto" w:line="240" w:before="120" w:after="0"/>
        <w:ind w:hanging="0" w:left="0"/>
        <w:jc w:val="both"/>
        <w:textAlignment w:val="baseline"/>
        <w:rPr>
          <w:rFonts w:ascii="Century Gothic" w:hAnsi="Century Gothic" w:eastAsia="Times New Roman" w:cs="Tahoma"/>
          <w:color w:val="000000"/>
          <w:sz w:val="20"/>
          <w:szCs w:val="20"/>
          <w:lang w:eastAsia="fr-FR"/>
        </w:rPr>
      </w:pPr>
      <w:r>
        <w:rPr>
          <w:rFonts w:eastAsia="Times New Roman" w:cs="Tahoma" w:ascii="Century Gothic" w:hAnsi="Century Gothic"/>
          <w:sz w:val="20"/>
          <w:szCs w:val="20"/>
          <w:lang w:eastAsia="fr-FR"/>
        </w:rPr>
        <w:t>Le montant des prestations, est de :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eastAsia="Times New Roman" w:cs="Tahoma"/>
          <w:bCs/>
          <w:sz w:val="20"/>
          <w:szCs w:val="20"/>
        </w:rPr>
      </w:pPr>
      <w:r>
        <w:rPr>
          <w:rFonts w:eastAsia="Times New Roman" w:cs="Tahoma" w:ascii="Century Gothic" w:hAnsi="Century Gothic"/>
          <w:bCs/>
          <w:sz w:val="20"/>
          <w:szCs w:val="20"/>
        </w:rPr>
      </w:r>
    </w:p>
    <w:tbl>
      <w:tblPr>
        <w:tblW w:w="8930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77"/>
        <w:gridCol w:w="3152"/>
      </w:tblGrid>
      <w:tr>
        <w:trPr>
          <w:trHeight w:val="499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  <w:lang w:val="fr-FR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  <w:lang w:val="fr-FR"/>
              </w:rPr>
              <w:t>Montant total en euros HT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...........................................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euros</w:t>
            </w:r>
          </w:p>
        </w:tc>
      </w:tr>
      <w:tr>
        <w:trPr>
          <w:trHeight w:val="535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</w:rPr>
              <w:t>Taux de TVA (%)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 %</w:t>
            </w:r>
          </w:p>
        </w:tc>
      </w:tr>
      <w:tr>
        <w:trPr>
          <w:trHeight w:val="542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</w:rPr>
              <w:t>Montant TVA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...........................................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euros</w:t>
            </w:r>
          </w:p>
        </w:tc>
      </w:tr>
      <w:tr>
        <w:trPr>
          <w:trHeight w:val="523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</w:rPr>
              <w:t>Montant total TTC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...........................................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euros</w:t>
            </w:r>
          </w:p>
        </w:tc>
      </w:tr>
    </w:tbl>
    <w:p>
      <w:pPr>
        <w:pStyle w:val="Normal1"/>
        <w:ind w:hanging="0" w:left="426"/>
        <w:jc w:val="both"/>
        <w:rPr>
          <w:rFonts w:ascii="Century Gothic" w:hAnsi="Century Gothic" w:eastAsia="Times New Roman" w:cs="Tahoma"/>
          <w:bCs/>
          <w:sz w:val="20"/>
          <w:lang w:val="fr-FR"/>
        </w:rPr>
      </w:pPr>
      <w:r>
        <w:rPr>
          <w:rFonts w:eastAsia="Times New Roman" w:cs="Tahoma" w:ascii="Century Gothic" w:hAnsi="Century Gothic"/>
          <w:bCs/>
          <w:sz w:val="20"/>
          <w:lang w:val="fr-FR"/>
        </w:rPr>
      </w:r>
    </w:p>
    <w:p>
      <w:pPr>
        <w:pStyle w:val="Normal"/>
        <w:spacing w:lineRule="auto" w:line="240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  <w:t>Montant total TTC (en lettres) …………….………………………………………………………………………………………………………………………………………………………….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240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</w:r>
    </w:p>
    <w:p>
      <w:pPr>
        <w:pStyle w:val="Normal"/>
        <w:numPr>
          <w:ilvl w:val="0"/>
          <w:numId w:val="0"/>
        </w:numPr>
        <w:overflowPunct w:val="true"/>
        <w:spacing w:lineRule="auto" w:line="240" w:before="120" w:after="0"/>
        <w:ind w:hanging="0" w:left="0"/>
        <w:jc w:val="both"/>
        <w:textAlignment w:val="baseline"/>
        <w:rPr>
          <w:rFonts w:ascii="Century Gothic" w:hAnsi="Century Gothic" w:eastAsia="Times New Roman" w:cs="Tahoma"/>
          <w:color w:val="000000"/>
          <w:sz w:val="20"/>
          <w:szCs w:val="20"/>
          <w:lang w:eastAsia="fr-FR"/>
        </w:rPr>
      </w:pPr>
      <w:r>
        <w:rPr>
          <w:rFonts w:eastAsia="Times New Roman" w:cs="Tahoma" w:ascii="Century Gothic" w:hAnsi="Century Gothic"/>
          <w:sz w:val="20"/>
          <w:szCs w:val="20"/>
          <w:lang w:eastAsia="fr-FR"/>
        </w:rPr>
        <w:t>Le montant de la  prestation supplémentaire éventuelle n° ..., est de :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eastAsia="Times New Roman" w:cs="Tahoma"/>
          <w:bCs/>
          <w:sz w:val="20"/>
          <w:szCs w:val="20"/>
        </w:rPr>
      </w:pPr>
      <w:r>
        <w:rPr>
          <w:rFonts w:eastAsia="Times New Roman" w:cs="Tahoma" w:ascii="Century Gothic" w:hAnsi="Century Gothic"/>
          <w:bCs/>
          <w:sz w:val="20"/>
          <w:szCs w:val="20"/>
        </w:rPr>
      </w:r>
    </w:p>
    <w:tbl>
      <w:tblPr>
        <w:tblW w:w="8930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777"/>
        <w:gridCol w:w="3152"/>
      </w:tblGrid>
      <w:tr>
        <w:trPr>
          <w:trHeight w:val="499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  <w:lang w:val="fr-FR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  <w:lang w:val="fr-FR"/>
              </w:rPr>
              <w:t>Montant total en euros HT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...........................................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euros</w:t>
            </w:r>
          </w:p>
        </w:tc>
      </w:tr>
      <w:tr>
        <w:trPr>
          <w:trHeight w:val="535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</w:rPr>
              <w:t>Taux de TVA (%)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Bookmark1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 %</w:t>
            </w:r>
          </w:p>
        </w:tc>
      </w:tr>
      <w:tr>
        <w:trPr>
          <w:trHeight w:val="542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</w:rPr>
              <w:t>Montant TVA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Texte211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...........................................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euros</w:t>
            </w:r>
          </w:p>
        </w:tc>
      </w:tr>
      <w:tr>
        <w:trPr>
          <w:trHeight w:val="523" w:hRule="atLeast"/>
        </w:trPr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both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rPr>
                <w:rFonts w:eastAsia="Times New Roman" w:cs="Tahoma" w:ascii="Century Gothic" w:hAnsi="Century Gothic"/>
                <w:bCs/>
                <w:sz w:val="20"/>
              </w:rPr>
              <w:t>Montant total TTC</w:t>
            </w:r>
          </w:p>
        </w:tc>
        <w:tc>
          <w:tcPr>
            <w:tcW w:w="31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Normal1"/>
              <w:widowControl w:val="false"/>
              <w:jc w:val="right"/>
              <w:rPr>
                <w:rFonts w:ascii="Century Gothic" w:hAnsi="Century Gothic" w:eastAsia="Times New Roman" w:cs="Tahoma"/>
                <w:bCs/>
                <w:sz w:val="20"/>
              </w:rPr>
            </w:pPr>
            <w:r>
              <w:fldChar w:fldCharType="begin">
                <w:ffData>
                  <w:name w:val="Texte221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>
              <w:rPr>
                <w:sz w:val="20"/>
                <w:rFonts w:ascii="Century Gothic" w:hAnsi="Century Gothic"/>
              </w:rPr>
              <w:instrText xml:space="preserve"> FORMTEXT </w:instrTex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separate"/>
            </w:r>
            <w:r>
              <w:rPr>
                <w:rFonts w:ascii="Century Gothic" w:hAnsi="Century Gothic"/>
                <w:sz w:val="20"/>
              </w:rPr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>...........................................</w:t>
            </w:r>
            <w:r>
              <w:rPr>
                <w:rFonts w:ascii="Century Gothic" w:hAnsi="Century Gothic"/>
                <w:sz w:val="20"/>
              </w:rPr>
            </w:r>
            <w:r>
              <w:rPr>
                <w:sz w:val="20"/>
                <w:rFonts w:ascii="Century Gothic" w:hAnsi="Century Gothic"/>
              </w:rPr>
              <w:fldChar w:fldCharType="end"/>
            </w:r>
            <w:r>
              <w:rPr>
                <w:rFonts w:eastAsia="Times New Roman" w:cs="Tahoma" w:ascii="Century Gothic" w:hAnsi="Century Gothic"/>
                <w:bCs/>
                <w:sz w:val="20"/>
              </w:rPr>
              <w:t xml:space="preserve"> euros</w:t>
            </w:r>
          </w:p>
        </w:tc>
      </w:tr>
    </w:tbl>
    <w:p>
      <w:pPr>
        <w:pStyle w:val="Normal1"/>
        <w:spacing w:lineRule="auto" w:line="240"/>
        <w:ind w:hanging="0" w:left="426"/>
        <w:jc w:val="both"/>
        <w:rPr>
          <w:rFonts w:ascii="Century Gothic" w:hAnsi="Century Gothic" w:eastAsia="Times New Roman" w:cs="Tahoma"/>
          <w:bCs/>
          <w:sz w:val="20"/>
          <w:lang w:val="fr-FR"/>
        </w:rPr>
      </w:pPr>
      <w:r>
        <w:rPr>
          <w:rFonts w:eastAsia="Times New Roman" w:cs="Tahoma" w:ascii="Century Gothic" w:hAnsi="Century Gothic"/>
          <w:bCs/>
          <w:sz w:val="20"/>
          <w:lang w:val="fr-FR"/>
        </w:rPr>
      </w:r>
    </w:p>
    <w:p>
      <w:pPr>
        <w:pStyle w:val="Normal"/>
        <w:numPr>
          <w:ilvl w:val="0"/>
          <w:numId w:val="0"/>
        </w:numPr>
        <w:overflowPunct w:val="true"/>
        <w:spacing w:lineRule="auto" w:line="240" w:before="120" w:after="0"/>
        <w:ind w:hanging="0" w:left="0"/>
        <w:jc w:val="both"/>
        <w:textAlignment w:val="baseline"/>
        <w:rPr>
          <w:rFonts w:ascii="Century Gothic" w:hAnsi="Century Gothic" w:eastAsia="Times New Roman" w:cs="Tahoma"/>
          <w:color w:val="000000"/>
          <w:sz w:val="20"/>
          <w:szCs w:val="20"/>
          <w:lang w:eastAsia="fr-FR"/>
        </w:rPr>
      </w:pPr>
      <w:r>
        <w:rPr>
          <w:rFonts w:eastAsia="Times New Roman" w:cs="Tahoma" w:ascii="Century Gothic" w:hAnsi="Century Gothic"/>
          <w:color w:val="000000"/>
          <w:sz w:val="20"/>
          <w:szCs w:val="20"/>
          <w:lang w:eastAsia="fr-FR"/>
        </w:rPr>
        <w:t>Les modalités de variation des prix sont fixées à l'article 3.4 du CCAP.</w:t>
      </w:r>
    </w:p>
    <w:p>
      <w:pPr>
        <w:pStyle w:val="Normal"/>
        <w:spacing w:lineRule="auto" w:line="240" w:before="0" w:after="0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Century Gothic" w:hAnsi="Century Gothic" w:eastAsia="Times New Roman" w:cs="Tahoma"/>
          <w:sz w:val="20"/>
          <w:szCs w:val="20"/>
        </w:rPr>
      </w:pPr>
      <w:r>
        <w:rPr>
          <w:rFonts w:eastAsia="Times New Roman" w:cs="Tahoma" w:ascii="Century Gothic" w:hAnsi="Century Gothic"/>
          <w:sz w:val="20"/>
          <w:szCs w:val="20"/>
        </w:rPr>
      </w:r>
    </w:p>
    <w:p>
      <w:pPr>
        <w:pStyle w:val="Normal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4" w:name="_Toc528596345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Article 2.3 - Compte (s) à créditer</w:t>
      </w:r>
      <w:bookmarkEnd w:id="4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- (Joindre un ou des relevé(s) d’identité bancaire ou postal.)</w:t>
      </w:r>
    </w:p>
    <w:tbl>
      <w:tblPr>
        <w:tblStyle w:val="Grilledutableau"/>
        <w:tblW w:w="97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397"/>
        <w:gridCol w:w="7338"/>
      </w:tblGrid>
      <w:tr>
        <w:trPr>
          <w:trHeight w:val="397" w:hRule="atLeast"/>
        </w:trPr>
        <w:tc>
          <w:tcPr>
            <w:tcW w:w="2397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kern w:val="0"/>
                <w:sz w:val="20"/>
                <w:szCs w:val="20"/>
                <w:lang w:val="fr-FR" w:bidi="ar-SA"/>
              </w:rPr>
              <w:t>Titulaire du compte</w:t>
            </w:r>
          </w:p>
        </w:tc>
        <w:tc>
          <w:tcPr>
            <w:tcW w:w="7338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sz w:val="20"/>
                <w:szCs w:val="20"/>
              </w:rPr>
            </w:r>
          </w:p>
        </w:tc>
      </w:tr>
      <w:tr>
        <w:trPr>
          <w:trHeight w:val="372" w:hRule="atLeast"/>
        </w:trPr>
        <w:tc>
          <w:tcPr>
            <w:tcW w:w="2397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kern w:val="0"/>
                <w:sz w:val="20"/>
                <w:szCs w:val="20"/>
                <w:lang w:val="fr-FR" w:bidi="ar-SA"/>
              </w:rPr>
              <w:t>Domiciliation</w:t>
            </w:r>
          </w:p>
        </w:tc>
        <w:tc>
          <w:tcPr>
            <w:tcW w:w="7338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sz w:val="20"/>
                <w:szCs w:val="20"/>
              </w:rPr>
            </w:r>
          </w:p>
        </w:tc>
      </w:tr>
      <w:tr>
        <w:trPr>
          <w:trHeight w:val="432" w:hRule="atLeast"/>
        </w:trPr>
        <w:tc>
          <w:tcPr>
            <w:tcW w:w="2397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kern w:val="0"/>
                <w:sz w:val="20"/>
                <w:szCs w:val="20"/>
                <w:lang w:val="fr-FR" w:bidi="ar-SA"/>
              </w:rPr>
              <w:t>IBAN</w:t>
            </w:r>
          </w:p>
        </w:tc>
        <w:tc>
          <w:tcPr>
            <w:tcW w:w="7338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sz w:val="20"/>
                <w:szCs w:val="20"/>
              </w:rPr>
            </w:r>
          </w:p>
        </w:tc>
      </w:tr>
      <w:tr>
        <w:trPr>
          <w:trHeight w:val="411" w:hRule="atLeast"/>
        </w:trPr>
        <w:tc>
          <w:tcPr>
            <w:tcW w:w="2397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kern w:val="0"/>
                <w:sz w:val="20"/>
                <w:szCs w:val="20"/>
                <w:lang w:val="fr-FR" w:bidi="ar-SA"/>
              </w:rPr>
              <w:t>BIC</w:t>
            </w:r>
          </w:p>
        </w:tc>
        <w:tc>
          <w:tcPr>
            <w:tcW w:w="7338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Century Gothic" w:hAnsi="Century Gothic" w:cs="Tahoma"/>
                <w:color w:val="auto"/>
                <w:sz w:val="20"/>
                <w:szCs w:val="20"/>
              </w:rPr>
            </w:pPr>
            <w:r>
              <w:rPr>
                <w:rFonts w:cs="Tahoma" w:ascii="Century Gothic" w:hAnsi="Century Gothic"/>
                <w:color w:val="auto"/>
                <w:sz w:val="20"/>
                <w:szCs w:val="20"/>
              </w:rPr>
            </w:r>
          </w:p>
        </w:tc>
      </w:tr>
    </w:tbl>
    <w:p>
      <w:pPr>
        <w:pStyle w:val="Default"/>
        <w:jc w:val="both"/>
        <w:rPr>
          <w:rFonts w:ascii="Century Gothic" w:hAnsi="Century Gothic" w:cs="Tahoma"/>
          <w:color w:val="auto"/>
          <w:sz w:val="20"/>
          <w:szCs w:val="20"/>
        </w:rPr>
      </w:pPr>
      <w:r>
        <w:rPr>
          <w:rFonts w:cs="Tahoma" w:ascii="Century Gothic" w:hAnsi="Century Gothic"/>
          <w:color w:val="auto"/>
          <w:sz w:val="20"/>
          <w:szCs w:val="20"/>
        </w:rPr>
      </w:r>
    </w:p>
    <w:p>
      <w:pPr>
        <w:pStyle w:val="Default"/>
        <w:jc w:val="both"/>
        <w:rPr>
          <w:rFonts w:ascii="Century Gothic" w:hAnsi="Century Gothic" w:cs="Tahoma"/>
          <w:color w:val="auto"/>
          <w:sz w:val="20"/>
          <w:szCs w:val="20"/>
        </w:rPr>
      </w:pPr>
      <w:r>
        <w:rPr>
          <w:rFonts w:cs="Tahoma" w:ascii="Century Gothic" w:hAnsi="Century Gothic"/>
          <w:color w:val="auto"/>
          <w:sz w:val="20"/>
          <w:szCs w:val="20"/>
        </w:rPr>
      </w:r>
    </w:p>
    <w:p>
      <w:pPr>
        <w:pStyle w:val="Normal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5" w:name="_Toc528596346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Article 2.4 - Avance</w:t>
      </w:r>
      <w:bookmarkEnd w:id="5"/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cs="Tahoma" w:ascii="Century Gothic" w:hAnsi="Century Gothic"/>
          <w:sz w:val="20"/>
          <w:szCs w:val="20"/>
        </w:rPr>
        <w:t xml:space="preserve"> </w:t>
      </w:r>
      <w:r>
        <w:rPr>
          <w:rFonts w:cs="Tahoma" w:ascii="Century Gothic" w:hAnsi="Century Gothic"/>
          <w:sz w:val="20"/>
          <w:szCs w:val="20"/>
        </w:rPr>
        <w:t>J’accepte le versement de l’avance et m’engage à produire une garantie à première demande afin d’en garantir le remboursement, suivant les dispositions prévues au C.C.A.P.</w:t>
      </w:r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cs="Tahoma" w:ascii="Century Gothic" w:hAnsi="Century Gothic"/>
          <w:sz w:val="20"/>
          <w:szCs w:val="20"/>
        </w:rPr>
        <w:t xml:space="preserve"> </w:t>
      </w:r>
      <w:r>
        <w:rPr>
          <w:rFonts w:cs="Tahoma" w:ascii="Century Gothic" w:hAnsi="Century Gothic"/>
          <w:sz w:val="20"/>
          <w:szCs w:val="20"/>
        </w:rPr>
        <w:t>Je renonce au versement de l’avance</w:t>
      </w:r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</w:r>
    </w:p>
    <w:p>
      <w:pPr>
        <w:pStyle w:val="Normal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6" w:name="_Toc528596347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Article 2.5 - Durée du marché et délais d’exécution</w:t>
      </w:r>
      <w:bookmarkEnd w:id="6"/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  <w:t>La durée du marché court à compter de sa notification jusqu’à la réception des travaux.</w:t>
      </w:r>
    </w:p>
    <w:p>
      <w:pPr>
        <w:pStyle w:val="Normal"/>
        <w:rPr>
          <w:rFonts w:eastAsia="Calibri" w:cs="" w:cstheme="minorBidi" w:eastAsiaTheme="minorHAnsi"/>
          <w:highlight w:val="none"/>
          <w:shd w:fill="auto" w:val="clear"/>
        </w:rPr>
      </w:pPr>
      <w:r>
        <w:rPr>
          <w:rFonts w:cs="Tahoma" w:ascii="Century Gothic" w:hAnsi="Century Gothic"/>
          <w:sz w:val="20"/>
          <w:szCs w:val="20"/>
          <w:shd w:fill="auto" w:val="clear"/>
        </w:rPr>
        <w:t>La durée prévisionnelle est fixée à 19 mois (hors période de préparation, congés et intempéries)</w:t>
      </w:r>
    </w:p>
    <w:p>
      <w:pPr>
        <w:pStyle w:val="Normal"/>
        <w:rPr>
          <w:rFonts w:ascii="Century Gothic" w:hAnsi="Century Gothic" w:cs="Tahoma"/>
          <w:sz w:val="20"/>
          <w:szCs w:val="20"/>
          <w:highlight w:val="yellow"/>
        </w:rPr>
      </w:pPr>
      <w:r>
        <w:rPr>
          <w:rFonts w:cs="Tahoma" w:ascii="Century Gothic" w:hAnsi="Century Gothic"/>
          <w:sz w:val="20"/>
          <w:szCs w:val="20"/>
          <w:highlight w:val="yellow"/>
        </w:rPr>
        <w:t>Date prévisionnelle de démarrage de la période de préparation : semaine 12 de l</w:t>
      </w:r>
      <w:r>
        <w:rPr>
          <w:rFonts w:eastAsia="Calibri" w:cs="Tahoma" w:ascii="Century Gothic" w:hAnsi="Century Gothic" w:eastAsiaTheme="minorHAnsi"/>
          <w:color w:val="auto"/>
          <w:kern w:val="0"/>
          <w:sz w:val="20"/>
          <w:szCs w:val="20"/>
          <w:highlight w:val="yellow"/>
          <w:lang w:val="fr-FR" w:eastAsia="en-US" w:bidi="ar-SA"/>
        </w:rPr>
        <w:t xml:space="preserve">’année </w:t>
      </w:r>
      <w:r>
        <w:rPr>
          <w:rFonts w:cs="Tahoma" w:ascii="Century Gothic" w:hAnsi="Century Gothic"/>
          <w:sz w:val="20"/>
          <w:szCs w:val="20"/>
          <w:highlight w:val="yellow"/>
        </w:rPr>
        <w:t>202</w:t>
      </w:r>
      <w:r>
        <w:rPr>
          <w:rFonts w:cs="Tahoma" w:ascii="Century Gothic" w:hAnsi="Century Gothic"/>
          <w:sz w:val="20"/>
          <w:szCs w:val="20"/>
          <w:highlight w:val="yellow"/>
        </w:rPr>
        <w:t>6</w:t>
      </w:r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  <w:t>Après validation par le maître d’œuvre du planning d’exécution proposé par le titulaire à l’issue de la période de préparation, il devient contractuel par ordre de service.</w:t>
      </w:r>
    </w:p>
    <w:p>
      <w:pPr>
        <w:pStyle w:val="TableParagraph"/>
        <w:widowControl w:val="false"/>
        <w:suppressAutoHyphens w:val="true"/>
        <w:spacing w:lineRule="exact" w:line="422" w:before="41" w:after="0"/>
        <w:ind w:hanging="0" w:left="108" w:right="744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kern w:val="0"/>
          <w:sz w:val="20"/>
          <w:szCs w:val="22"/>
          <w:lang w:eastAsia="en-US" w:bidi="ar-SA"/>
        </w:rPr>
        <w:t>T</w:t>
      </w:r>
      <w:r>
        <w:rPr>
          <w:rFonts w:ascii="Century Gothic" w:hAnsi="Century Gothic"/>
          <w:kern w:val="0"/>
          <w:sz w:val="20"/>
          <w:szCs w:val="22"/>
          <w:lang w:eastAsia="en-US" w:bidi="ar-SA"/>
        </w:rPr>
        <w:t>ravaux réalisés sur deux périodes (R+2 puis R+3) voir calendrier prévisionnel dans DCE</w:t>
      </w:r>
    </w:p>
    <w:p>
      <w:pPr>
        <w:pStyle w:val="TableParagraph"/>
        <w:widowControl w:val="false"/>
        <w:suppressAutoHyphens w:val="true"/>
        <w:spacing w:lineRule="exact" w:line="422" w:before="41" w:after="0"/>
        <w:ind w:hanging="0" w:left="108" w:right="744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kern w:val="0"/>
          <w:sz w:val="20"/>
          <w:szCs w:val="22"/>
          <w:lang w:eastAsia="en-US" w:bidi="ar-SA"/>
        </w:rPr>
        <w:t xml:space="preserve">calendrier prévisionnel R+2 : </w:t>
      </w:r>
    </w:p>
    <w:p>
      <w:pPr>
        <w:pStyle w:val="TableParagraph"/>
        <w:widowControl w:val="false"/>
        <w:numPr>
          <w:ilvl w:val="0"/>
          <w:numId w:val="11"/>
        </w:numPr>
        <w:suppressAutoHyphens w:val="true"/>
        <w:bidi w:val="0"/>
        <w:spacing w:lineRule="exact" w:line="422" w:before="41" w:after="0"/>
        <w:ind w:hanging="340" w:left="1077" w:right="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kern w:val="0"/>
          <w:sz w:val="20"/>
          <w:szCs w:val="22"/>
          <w:lang w:eastAsia="en-US" w:bidi="ar-SA"/>
        </w:rPr>
        <w:t xml:space="preserve">sem 12: réunion prépa chantier  </w:t>
      </w:r>
    </w:p>
    <w:p>
      <w:pPr>
        <w:pStyle w:val="BodyText"/>
        <w:numPr>
          <w:ilvl w:val="0"/>
          <w:numId w:val="4"/>
        </w:numPr>
        <w:tabs>
          <w:tab w:val="clear" w:pos="708"/>
          <w:tab w:val="left" w:pos="0" w:leader="none"/>
        </w:tabs>
        <w:suppressAutoHyphens w:val="true"/>
        <w:spacing w:lineRule="exact" w:line="422" w:before="41" w:after="0"/>
        <w:ind w:hanging="283" w:left="109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  <w:t xml:space="preserve">sem 12: lancement plan de retrait (1 mois) </w:t>
      </w:r>
    </w:p>
    <w:p>
      <w:pPr>
        <w:pStyle w:val="BodyText"/>
        <w:numPr>
          <w:ilvl w:val="0"/>
          <w:numId w:val="5"/>
        </w:numPr>
        <w:tabs>
          <w:tab w:val="clear" w:pos="708"/>
          <w:tab w:val="left" w:pos="0" w:leader="none"/>
        </w:tabs>
        <w:suppressAutoHyphens w:val="true"/>
        <w:spacing w:lineRule="exact" w:line="422" w:before="41" w:after="0"/>
        <w:ind w:hanging="283" w:left="109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  <w:t xml:space="preserve">sem 12 à sem 17: plan de retrait </w:t>
      </w:r>
    </w:p>
    <w:p>
      <w:pPr>
        <w:pStyle w:val="BodyText"/>
        <w:numPr>
          <w:ilvl w:val="0"/>
          <w:numId w:val="6"/>
        </w:numPr>
        <w:tabs>
          <w:tab w:val="clear" w:pos="708"/>
          <w:tab w:val="left" w:pos="0" w:leader="none"/>
        </w:tabs>
        <w:suppressAutoHyphens w:val="true"/>
        <w:spacing w:lineRule="exact" w:line="422" w:before="41" w:after="0"/>
        <w:ind w:hanging="283" w:left="109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  <w:t xml:space="preserve">sem 12 à sem 17: curage  </w:t>
      </w:r>
    </w:p>
    <w:p>
      <w:pPr>
        <w:pStyle w:val="BodyText"/>
        <w:numPr>
          <w:ilvl w:val="0"/>
          <w:numId w:val="7"/>
        </w:numPr>
        <w:tabs>
          <w:tab w:val="clear" w:pos="708"/>
          <w:tab w:val="left" w:pos="0" w:leader="none"/>
        </w:tabs>
        <w:suppressAutoHyphens w:val="true"/>
        <w:spacing w:lineRule="exact" w:line="422" w:before="41" w:after="0"/>
        <w:ind w:hanging="283" w:left="109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  <w:t xml:space="preserve">sem 18 à sem 21: 3 semaines de désamiantage y compris mesures de restitution </w:t>
      </w:r>
    </w:p>
    <w:p>
      <w:pPr>
        <w:pStyle w:val="BodyText"/>
        <w:numPr>
          <w:ilvl w:val="0"/>
          <w:numId w:val="8"/>
        </w:numPr>
        <w:tabs>
          <w:tab w:val="clear" w:pos="708"/>
          <w:tab w:val="left" w:pos="0" w:leader="none"/>
        </w:tabs>
        <w:suppressAutoHyphens w:val="true"/>
        <w:spacing w:lineRule="exact" w:line="422" w:before="41" w:after="0"/>
        <w:ind w:hanging="283" w:left="109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  <w:t xml:space="preserve">sem 21: fin de désamiantage avec restitution </w:t>
      </w:r>
    </w:p>
    <w:p>
      <w:pPr>
        <w:pStyle w:val="BodyText"/>
        <w:numPr>
          <w:ilvl w:val="0"/>
          <w:numId w:val="9"/>
        </w:numPr>
        <w:tabs>
          <w:tab w:val="clear" w:pos="708"/>
          <w:tab w:val="left" w:pos="0" w:leader="none"/>
        </w:tabs>
        <w:suppressAutoHyphens w:val="true"/>
        <w:spacing w:lineRule="exact" w:line="422" w:before="41" w:after="0"/>
        <w:ind w:hanging="283" w:left="109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  <w:t xml:space="preserve">sem 22 à sem 24: </w:t>
      </w:r>
      <w:r>
        <w:rPr>
          <w:rFonts w:eastAsia="Tahoma" w:cs="Tahoma" w:ascii="Century Gothic" w:hAnsi="Century Gothic"/>
          <w:color w:val="auto"/>
          <w:kern w:val="0"/>
          <w:sz w:val="20"/>
          <w:szCs w:val="22"/>
          <w:lang w:val="fr-FR" w:eastAsia="en-US" w:bidi="ar-SA"/>
        </w:rPr>
        <w:t>curage</w:t>
      </w:r>
      <w:r>
        <w:rPr>
          <w:rFonts w:ascii="Century Gothic" w:hAnsi="Century Gothic"/>
          <w:szCs w:val="22"/>
        </w:rPr>
        <w:t xml:space="preserve">  </w:t>
      </w:r>
    </w:p>
    <w:p>
      <w:pPr>
        <w:pStyle w:val="BodyText"/>
        <w:numPr>
          <w:ilvl w:val="0"/>
          <w:numId w:val="10"/>
        </w:numPr>
        <w:tabs>
          <w:tab w:val="clear" w:pos="708"/>
          <w:tab w:val="left" w:pos="0" w:leader="none"/>
        </w:tabs>
        <w:suppressAutoHyphens w:val="true"/>
        <w:spacing w:lineRule="exact" w:line="422" w:before="41" w:after="0"/>
        <w:ind w:hanging="283" w:left="109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b/>
          <w:szCs w:val="22"/>
        </w:rPr>
        <w:t>sem 25: plateau R+2 libre </w:t>
      </w:r>
      <w:r>
        <w:rPr>
          <w:rFonts w:ascii="Century Gothic" w:hAnsi="Century Gothic"/>
          <w:szCs w:val="22"/>
        </w:rPr>
        <w:t xml:space="preserve"> </w:t>
      </w:r>
    </w:p>
    <w:p>
      <w:pPr>
        <w:pStyle w:val="BodyText"/>
        <w:numPr>
          <w:ilvl w:val="0"/>
          <w:numId w:val="0"/>
        </w:numPr>
        <w:suppressAutoHyphens w:val="true"/>
        <w:spacing w:lineRule="exact" w:line="422" w:before="41" w:after="0"/>
        <w:ind w:hanging="0" w:left="372"/>
        <w:jc w:val="both"/>
        <w:rPr>
          <w:rFonts w:ascii="Century Gothic" w:hAnsi="Century Gothic"/>
          <w:szCs w:val="22"/>
        </w:rPr>
      </w:pPr>
      <w:r>
        <w:rPr>
          <w:rFonts w:ascii="Century Gothic" w:hAnsi="Century Gothic"/>
          <w:szCs w:val="22"/>
        </w:rPr>
      </w:r>
    </w:p>
    <w:p>
      <w:pPr>
        <w:pStyle w:val="Normal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7" w:name="_Toc5285963471"/>
      <w:r>
        <w:rPr>
          <w:rFonts w:cs="Tahoma" w:ascii="Century Gothic" w:hAnsi="Century Gothic"/>
          <w:b/>
          <w:bCs/>
          <w:color w:val="92D050"/>
          <w:sz w:val="20"/>
          <w:szCs w:val="20"/>
        </w:rPr>
        <w:t xml:space="preserve">Article 2.6 - Engagement obligatoire relatif à l’action d’insertion </w:t>
      </w:r>
      <w:r>
        <w:rPr>
          <w:rFonts w:eastAsia="Calibri" w:cs="Tahoma" w:ascii="Century Gothic" w:hAnsi="Century Gothic"/>
          <w:b/>
          <w:bCs/>
          <w:color w:val="92D050"/>
          <w:kern w:val="0"/>
          <w:sz w:val="20"/>
          <w:szCs w:val="20"/>
          <w:lang w:val="fr-FR" w:eastAsia="en-US" w:bidi="ar-SA"/>
        </w:rPr>
        <w:t xml:space="preserve">professionnelle </w:t>
      </w:r>
      <w:bookmarkEnd w:id="7"/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</w:r>
    </w:p>
    <w:p>
      <w:pPr>
        <w:pStyle w:val="BodyText"/>
        <w:spacing w:before="0" w:after="0"/>
        <w:ind w:hanging="0" w:left="372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L’entreprise titulaire s’engage à réserver, dans l’exécution du marché, un minimum d’heures travaillées </w:t>
      </w:r>
      <w:r>
        <w:rPr>
          <w:rFonts w:cs="Calibri" w:ascii="Calibri" w:hAnsi="Calibri" w:asciiTheme="minorHAnsi" w:cstheme="minorHAnsi" w:hAnsiTheme="minorHAnsi"/>
          <w:i/>
          <w:iCs/>
          <w:sz w:val="22"/>
          <w:szCs w:val="22"/>
        </w:rPr>
        <w:t>(tel que mentionné dans le tableau ci-après)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nécessaires à la production des prestations, pour assurer la mise en œuvre de l’action d’insertion professionnelle pour les lots concernés.</w:t>
      </w:r>
    </w:p>
    <w:p>
      <w:pPr>
        <w:pStyle w:val="BodyText"/>
        <w:spacing w:before="0" w:after="0"/>
        <w:ind w:hanging="0" w:left="372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widowControl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 w:val="true"/>
        <w:bidi w:val="0"/>
        <w:spacing w:lineRule="auto" w:line="276" w:before="0" w:after="200"/>
        <w:jc w:val="both"/>
        <w:rPr>
          <w:rFonts w:ascii="Calibri" w:hAnsi="Calibri" w:cs="Calibri" w:asciiTheme="minorHAnsi" w:cstheme="minorHAnsi" w:hAnsiTheme="minorHAnsi"/>
          <w:color w:themeColor="text1" w:val="000000"/>
          <w:sz w:val="22"/>
          <w:szCs w:val="22"/>
        </w:rPr>
      </w:pPr>
      <w:r>
        <w:rPr>
          <w:rFonts w:cs="Calibri" w:cstheme="minorHAnsi" w:ascii="Calibri" w:hAnsi="Calibri"/>
          <w:color w:themeColor="text1"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L’entreprise titulaire a noté qu’il s’agit 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  <w:u w:val="single"/>
        </w:rPr>
        <w:t>d’un engagement minimum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. Si elle le souhaite, l’entreprise titulaire peut s’engager sur un nombre d’heures plus important qui sera alors contractuel.</w:t>
      </w:r>
    </w:p>
    <w:p>
      <w:pPr>
        <w:pStyle w:val="BodyText"/>
        <w:spacing w:before="0" w:after="0"/>
        <w:ind w:hanging="0" w:left="372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Dans le cas d’un allotissement, pour les lots où l’action d’insertion n’est pas obligatoire, l’entreprise titulaire peut proposer de réserver un nombre d’heures à l’insertion. 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Les heures réservées au public cible à réaliser pour l’entreprise titulaire pour la présente opération sont :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Grilledutableau"/>
        <w:tblW w:w="104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1815"/>
        <w:gridCol w:w="2580"/>
        <w:gridCol w:w="2516"/>
      </w:tblGrid>
      <w:tr>
        <w:trPr/>
        <w:tc>
          <w:tcPr>
            <w:tcW w:w="3544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Calibri" w:asciiTheme="minorHAnsi" w:cstheme="minorHAnsi" w:eastAsia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 w:asciiTheme="minorHAnsi" w:cstheme="minorHAnsi" w:eastAsiaTheme="minorHAnsi" w:hAnsiTheme="minorHAnsi"/>
                <w:b/>
                <w:kern w:val="0"/>
                <w:sz w:val="22"/>
                <w:szCs w:val="22"/>
                <w:lang w:val="fr-FR" w:eastAsia="en-US" w:bidi="ar-SA"/>
              </w:rPr>
              <w:t>LOT</w:t>
            </w:r>
          </w:p>
        </w:tc>
        <w:tc>
          <w:tcPr>
            <w:tcW w:w="1815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Calibri" w:asciiTheme="minorHAnsi" w:cstheme="minorHAnsi" w:eastAsia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 w:asciiTheme="minorHAnsi" w:cstheme="minorHAnsi" w:eastAsiaTheme="minorHAnsi" w:hAnsiTheme="minorHAnsi"/>
                <w:b/>
                <w:kern w:val="0"/>
                <w:sz w:val="22"/>
                <w:szCs w:val="22"/>
                <w:lang w:val="fr-FR" w:eastAsia="en-US" w:bidi="ar-SA"/>
              </w:rPr>
              <w:t>COEFFICIENT D’INSERTION MULTIPLICATEUR</w:t>
            </w:r>
          </w:p>
        </w:tc>
        <w:tc>
          <w:tcPr>
            <w:tcW w:w="258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sz w:val="22"/>
                <w:szCs w:val="22"/>
                <w:highlight w:val="none"/>
                <w:shd w:fill="auto" w:val="clear"/>
                <w:lang w:eastAsia="fr-FR"/>
              </w:rPr>
            </w:pPr>
            <w:r>
              <w:rPr>
                <w:rFonts w:cs="Calibri" w:ascii="Calibri" w:hAnsi="Calibri" w:cstheme="minorHAnsi"/>
                <w:b/>
                <w:bCs/>
                <w:kern w:val="0"/>
                <w:sz w:val="22"/>
                <w:szCs w:val="22"/>
                <w:shd w:fill="auto" w:val="clear"/>
                <w:lang w:val="fr-FR" w:eastAsia="fr-FR" w:bidi="ar-SA"/>
              </w:rPr>
              <w:t>Nombre d’heures d’insertion minimum à compléter si ce nombre est supérieur ou égal à 70 h</w:t>
            </w:r>
          </w:p>
        </w:tc>
        <w:tc>
          <w:tcPr>
            <w:tcW w:w="251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" w:hAnsi="Calibri" w:eastAsia="Calibri" w:cs="Calibri" w:asciiTheme="minorHAnsi" w:cstheme="minorHAnsi" w:eastAsia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kern w:val="0"/>
                <w:sz w:val="22"/>
                <w:szCs w:val="22"/>
                <w:lang w:val="fr-FR" w:eastAsia="fr-FR" w:bidi="ar-SA"/>
              </w:rPr>
              <w:t>Proposition de l’entreprise si celle-ci s’engage à réaliser plus d’heures</w:t>
            </w:r>
          </w:p>
        </w:tc>
      </w:tr>
      <w:tr>
        <w:trPr/>
        <w:tc>
          <w:tcPr>
            <w:tcW w:w="3544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 w:asciiTheme="minorHAnsi" w:cstheme="minorHAnsi" w:eastAsiaTheme="minorHAnsi" w:hAnsiTheme="minorHAnsi"/>
                <w:kern w:val="0"/>
                <w:sz w:val="22"/>
                <w:szCs w:val="22"/>
                <w:lang w:val="fr-FR" w:eastAsia="en-US" w:bidi="ar-SA"/>
              </w:rPr>
              <w:t>LOT 7 - ELECTRICITE</w:t>
            </w:r>
          </w:p>
        </w:tc>
        <w:tc>
          <w:tcPr>
            <w:tcW w:w="1815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 w:asciiTheme="minorHAnsi" w:cstheme="minorHAnsi" w:eastAsiaTheme="minorHAnsi" w:hAnsiTheme="minorHAnsi"/>
                <w:kern w:val="0"/>
                <w:sz w:val="22"/>
                <w:szCs w:val="22"/>
                <w:lang w:val="fr-FR" w:eastAsia="en-US" w:bidi="ar-SA"/>
              </w:rPr>
              <w:t>0.0005</w:t>
            </w:r>
          </w:p>
        </w:tc>
        <w:tc>
          <w:tcPr>
            <w:tcW w:w="258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cstheme="minorHAnsi" w:eastAsiaTheme="minorHAnsi" w:ascii="Calibri" w:hAnsi="Calibri"/>
                <w:sz w:val="22"/>
                <w:szCs w:val="22"/>
                <w:lang w:eastAsia="en-US"/>
              </w:rPr>
            </w:r>
          </w:p>
        </w:tc>
        <w:tc>
          <w:tcPr>
            <w:tcW w:w="251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cstheme="minorHAnsi" w:eastAsiaTheme="minorHAnsi" w:ascii="Calibri" w:hAnsi="Calibri"/>
                <w:sz w:val="22"/>
                <w:szCs w:val="22"/>
                <w:lang w:eastAsia="en-US"/>
              </w:rPr>
            </w:r>
          </w:p>
        </w:tc>
      </w:tr>
      <w:tr>
        <w:trPr/>
        <w:tc>
          <w:tcPr>
            <w:tcW w:w="3544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 w:asciiTheme="minorHAnsi" w:cstheme="minorHAnsi" w:eastAsiaTheme="minorHAnsi" w:hAnsiTheme="minorHAnsi"/>
                <w:kern w:val="0"/>
                <w:sz w:val="22"/>
                <w:szCs w:val="22"/>
                <w:lang w:val="fr-FR" w:eastAsia="en-US" w:bidi="ar-SA"/>
              </w:rPr>
              <w:t>LOT 8 - PLOMBERIE</w:t>
            </w:r>
          </w:p>
        </w:tc>
        <w:tc>
          <w:tcPr>
            <w:tcW w:w="1815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ascii="Calibri" w:hAnsi="Calibri" w:asciiTheme="minorHAnsi" w:cstheme="minorHAnsi" w:eastAsiaTheme="minorHAnsi" w:hAnsiTheme="minorHAnsi"/>
                <w:kern w:val="0"/>
                <w:sz w:val="22"/>
                <w:szCs w:val="22"/>
                <w:lang w:val="fr-FR" w:eastAsia="en-US" w:bidi="ar-SA"/>
              </w:rPr>
              <w:t>0.0005</w:t>
            </w:r>
          </w:p>
        </w:tc>
        <w:tc>
          <w:tcPr>
            <w:tcW w:w="258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cstheme="minorHAnsi" w:eastAsiaTheme="minorHAnsi" w:ascii="Calibri" w:hAnsi="Calibri"/>
                <w:sz w:val="22"/>
                <w:szCs w:val="22"/>
                <w:lang w:eastAsia="en-US"/>
              </w:rPr>
            </w:r>
          </w:p>
        </w:tc>
        <w:tc>
          <w:tcPr>
            <w:tcW w:w="251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Calibri" w:hAnsi="Calibri" w:eastAsia="Calibri" w:cs="Calibri" w:asciiTheme="minorHAnsi" w:cs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eastAsia="Calibri" w:cs="Calibri" w:cstheme="minorHAnsi" w:eastAsiaTheme="minorHAnsi" w:ascii="Calibri" w:hAnsi="Calibri"/>
                <w:sz w:val="22"/>
                <w:szCs w:val="22"/>
                <w:lang w:eastAsia="en-US"/>
              </w:rPr>
            </w:r>
          </w:p>
        </w:tc>
      </w:tr>
    </w:tbl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  <w:u w:val="single"/>
        </w:rPr>
        <w:t>Pour rappel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 :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>Le calcul des heures d'insertion professionnelle se fait de la manière suivante :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highlight w:val="none"/>
          <w:shd w:fill="auto" w:val="clear"/>
        </w:rPr>
      </w:pPr>
      <w:r>
        <w:rPr>
          <w:rFonts w:cs="Calibri" w:ascii="Calibri" w:hAnsi="Calibri" w:cstheme="minorHAnsi"/>
          <w:b/>
          <w:sz w:val="22"/>
          <w:szCs w:val="22"/>
          <w:shd w:fill="auto" w:val="clear"/>
        </w:rPr>
        <w:t>HEURES D’INSERTION PROFESSIONNELLE = PRIX DU MARCHE SIGNE HORS TAXE x COEFFICIENT D’INSERTION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Ce total d'heures sera ensuite converti en semaines de travail à 35 heures chacune, arrondi à la semaine inférieure (sauf pour le nettoyage du bâtiment, qui sera converti en journées de 8 heures, arrondi à la journée inférieure).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cstheme="minorHAnsi"/>
          <w:b/>
          <w:sz w:val="22"/>
          <w:szCs w:val="22"/>
          <w:shd w:fill="auto" w:val="clear"/>
        </w:rPr>
        <w:t>Si le résultat obtenu est inférieur à 70 heures, la clause d'insertion professionnelle ne s'appliquera pas au lot concerné.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Par exemple, si le prix du marché signé hors taxe est de 380 000 € HT et le coefficient d'insertion est de 0.0007, le calcul serait le suivant :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380 000 € HT x 0.0007 = 266 heures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266 heures / 35 heures = 7.6 semaines, soit 7 semaines ou 245 heures de travail réservées au public cible.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L’entreprise titulaire s’engage à transmettre au 15 de chaque mois, tous les renseignements relatifs à la mise en œuvre de cette action. 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Pour la mise en œuvre de cet engagement, la Direction de l’emploi – ANGERS LOIRE DEVELOPPEMENT se tient à la disposition de l’entreprise titulaire du marché pour l’informer des modalités de mise en œuvre de cette clause.</w:t>
      </w:r>
    </w:p>
    <w:p>
      <w:pPr>
        <w:pStyle w:val="Normal"/>
        <w:ind w:hanging="0" w:right="-108"/>
        <w:jc w:val="both"/>
        <w:rPr>
          <w:rFonts w:ascii="Calibri" w:hAnsi="Calibri" w:cs="Calibri" w:asciiTheme="minorHAnsi" w:cstheme="minorHAnsi" w:hAnsiTheme="minorHAnsi"/>
          <w:b/>
          <w:color w:themeColor="text1"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color w:themeColor="text1" w:val="000000"/>
          <w:sz w:val="22"/>
          <w:szCs w:val="22"/>
          <w:u w:val="single"/>
        </w:rPr>
        <w:t>VOS INTERLOCUTEURS</w:t>
      </w:r>
      <w:r>
        <w:rPr>
          <w:rFonts w:cs="Calibri" w:ascii="Calibri" w:hAnsi="Calibri" w:asciiTheme="minorHAnsi" w:cstheme="minorHAnsi" w:hAnsiTheme="minorHAnsi"/>
          <w:b/>
          <w:color w:themeColor="text1" w:val="000000"/>
          <w:sz w:val="22"/>
          <w:szCs w:val="22"/>
        </w:rPr>
        <w:t xml:space="preserve"> :</w:t>
      </w:r>
    </w:p>
    <w:p>
      <w:pPr>
        <w:pStyle w:val="Normal"/>
        <w:ind w:hanging="0" w:right="-108"/>
        <w:jc w:val="both"/>
        <w:rPr>
          <w:rFonts w:ascii="Calibri" w:hAnsi="Calibri" w:eastAsia="Calibri" w:cs="Calibri" w:asciiTheme="minorHAnsi" w:cstheme="minorHAnsi" w:hAnsiTheme="minorHAnsi"/>
          <w:b/>
          <w:bCs/>
          <w:sz w:val="22"/>
          <w:szCs w:val="22"/>
          <w:lang w:eastAsia="en-US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2"/>
          <w:szCs w:val="22"/>
        </w:rPr>
        <w:t xml:space="preserve">Angers Loire Développement - </w:t>
      </w:r>
      <w:r>
        <w:rPr>
          <w:rFonts w:eastAsia="Calibri" w:cs="Calibri" w:ascii="Calibri" w:hAnsi="Calibri" w:asciiTheme="minorHAnsi" w:cstheme="minorHAnsi" w:hAnsiTheme="minorHAnsi"/>
          <w:b/>
          <w:bCs/>
          <w:sz w:val="22"/>
          <w:szCs w:val="22"/>
          <w:lang w:eastAsia="en-US"/>
        </w:rPr>
        <w:t>122 rue du Château d’Orgemont - CS 10406 - 49104 ANGERS Cedex 2 </w:t>
      </w:r>
    </w:p>
    <w:p>
      <w:pPr>
        <w:pStyle w:val="Normal"/>
        <w:ind w:hanging="0" w:right="-108"/>
        <w:jc w:val="both"/>
        <w:rPr>
          <w:rFonts w:ascii="Calibri" w:hAnsi="Calibri" w:cs="Calibri" w:asciiTheme="minorHAnsi" w:cstheme="minorHAnsi" w:hAnsiTheme="minorHAnsi"/>
          <w:color w:themeColor="text1"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color w:themeColor="text1" w:val="000000"/>
          <w:sz w:val="22"/>
          <w:szCs w:val="22"/>
        </w:rPr>
        <w:t>Facilitateurs de la clause d’insertion professionnelle</w:t>
      </w:r>
      <w:r>
        <w:rPr>
          <w:rFonts w:cs="Calibri" w:ascii="Calibri" w:hAnsi="Calibri" w:asciiTheme="minorHAnsi" w:cstheme="minorHAnsi" w:hAnsiTheme="minorHAnsi"/>
          <w:color w:themeColor="text1" w:val="000000"/>
          <w:sz w:val="22"/>
          <w:szCs w:val="22"/>
        </w:rPr>
        <w:t> :</w:t>
      </w:r>
    </w:p>
    <w:p>
      <w:pPr>
        <w:pStyle w:val="Normal"/>
        <w:ind w:hanging="0" w:right="-108"/>
        <w:jc w:val="both"/>
        <w:rPr>
          <w:rFonts w:ascii="Calibri" w:hAnsi="Calibri" w:cs="Calibri" w:asciiTheme="minorHAnsi" w:cstheme="minorHAnsi" w:hAnsiTheme="minorHAnsi"/>
          <w:color w:themeColor="text1" w:val="000000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2"/>
          <w:szCs w:val="22"/>
        </w:rPr>
        <w:t>Angélina TRICHET: Tel: 02 52 57 01 57 – Portable: 07 61 72 61 64</w:t>
      </w:r>
    </w:p>
    <w:p>
      <w:pPr>
        <w:pStyle w:val="Normal"/>
        <w:ind w:hanging="0" w:right="-108"/>
        <w:jc w:val="both"/>
        <w:rPr>
          <w:rFonts w:ascii="Calibri" w:hAnsi="Calibri" w:cs="Calibri" w:asciiTheme="minorHAnsi" w:cstheme="minorHAnsi" w:hAnsiTheme="minorHAnsi"/>
          <w:color w:themeColor="text1" w:val="000000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2"/>
          <w:szCs w:val="22"/>
        </w:rPr>
        <w:t>Charly LECONTE: Portable: 06 22 09 52 02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color w:themeColor="text1" w:val="000000"/>
          <w:sz w:val="22"/>
          <w:szCs w:val="22"/>
        </w:rPr>
        <w:t xml:space="preserve">Mail : </w:t>
      </w:r>
      <w:r>
        <w:rPr>
          <w:rStyle w:val="Hyperlink"/>
          <w:rFonts w:cs="Calibri" w:ascii="Calibri" w:hAnsi="Calibri" w:asciiTheme="minorHAnsi" w:cstheme="minorHAnsi" w:hAnsiTheme="minorHAnsi"/>
          <w:sz w:val="22"/>
          <w:szCs w:val="22"/>
        </w:rPr>
        <w:t>clause-insertion@angers-developpement.com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hd w:val="clear" w:color="auto" w:fill="92D050"/>
        <w:rPr>
          <w:rFonts w:ascii="Century Gothic" w:hAnsi="Century Gothic" w:cs="Tahoma"/>
          <w:b/>
          <w:bCs/>
          <w:color w:themeColor="background1" w:val="FFFFFF"/>
          <w:sz w:val="20"/>
          <w:szCs w:val="20"/>
        </w:rPr>
      </w:pPr>
      <w:bookmarkStart w:id="8" w:name="_Toc528596348"/>
      <w:r>
        <w:rPr>
          <w:rFonts w:cs="Tahoma" w:ascii="Century Gothic" w:hAnsi="Century Gothic"/>
          <w:b/>
          <w:bCs/>
          <w:color w:themeColor="background1" w:val="FFFFFF"/>
          <w:sz w:val="20"/>
          <w:szCs w:val="20"/>
        </w:rPr>
        <w:t>Article 3 – Signature du march</w:t>
      </w:r>
      <w:bookmarkEnd w:id="8"/>
      <w:r>
        <w:rPr>
          <w:rFonts w:cs="Tahoma" w:ascii="Century Gothic" w:hAnsi="Century Gothic"/>
          <w:b/>
          <w:bCs/>
          <w:color w:themeColor="background1" w:val="FFFFFF"/>
          <w:sz w:val="20"/>
          <w:szCs w:val="20"/>
        </w:rPr>
        <w:t>é</w:t>
      </w:r>
    </w:p>
    <w:p>
      <w:pPr>
        <w:pStyle w:val="Normal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9" w:name="_Toc528596349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Article 3.1 – Signature du marché par le titulaire individuel :</w:t>
      </w:r>
      <w:bookmarkEnd w:id="9"/>
    </w:p>
    <w:tbl>
      <w:tblPr>
        <w:tblW w:w="10525" w:type="dxa"/>
        <w:jc w:val="left"/>
        <w:tblInd w:w="-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102"/>
        <w:gridCol w:w="4422"/>
      </w:tblGrid>
      <w:tr>
        <w:trPr/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cs="Tahoma" w:ascii="Century Gothic" w:hAnsi="Century Gothic"/>
                <w:sz w:val="20"/>
                <w:szCs w:val="20"/>
              </w:rPr>
              <w:t>Nom, prénom et qualité du signataire (*)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cs="Tahoma" w:ascii="Century Gothic" w:hAnsi="Century Gothic"/>
                <w:sz w:val="20"/>
                <w:szCs w:val="20"/>
              </w:rPr>
              <w:t>A……………………….. ,</w:t>
            </w:r>
          </w:p>
          <w:p>
            <w:pPr>
              <w:pStyle w:val="Normal"/>
              <w:widowControl w:val="false"/>
              <w:spacing w:before="0" w:after="200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cs="Tahoma" w:ascii="Century Gothic" w:hAnsi="Century Gothic"/>
                <w:sz w:val="20"/>
                <w:szCs w:val="20"/>
              </w:rPr>
              <w:t>le …………………………..</w:t>
            </w:r>
          </w:p>
        </w:tc>
      </w:tr>
      <w:tr>
        <w:trPr>
          <w:trHeight w:val="580" w:hRule="atLeast"/>
        </w:trPr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cs="Tahoma" w:ascii="Century Gothic" w:hAnsi="Century Gothic"/>
                <w:b/>
                <w:bCs/>
                <w:sz w:val="20"/>
                <w:szCs w:val="20"/>
              </w:rPr>
              <w:t>m’engage à respecter l’ensemble des pièces contractuelles constitutives du marché, ainsi que mon offre technique et financière.</w:t>
            </w:r>
          </w:p>
          <w:p>
            <w:pPr>
              <w:pStyle w:val="Normal"/>
              <w:widowControl w:val="false"/>
              <w:spacing w:before="0" w:after="200"/>
              <w:rPr>
                <w:rFonts w:ascii="Century Gothic" w:hAnsi="Century Gothic" w:cs="Tahoma"/>
                <w:b/>
                <w:bCs/>
                <w:sz w:val="20"/>
                <w:szCs w:val="20"/>
              </w:rPr>
            </w:pPr>
            <w:r>
              <w:rPr>
                <w:rFonts w:cs="Tahoma" w:ascii="Century Gothic" w:hAnsi="Century Gothic"/>
                <w:b/>
                <w:bCs/>
                <w:sz w:val="20"/>
                <w:szCs w:val="20"/>
              </w:rPr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cs="Tahoma" w:ascii="Century Gothic" w:hAnsi="Century Gothic"/>
                <w:sz w:val="20"/>
                <w:szCs w:val="20"/>
              </w:rPr>
              <w:t>Signature</w:t>
            </w:r>
          </w:p>
        </w:tc>
      </w:tr>
    </w:tbl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  <w:t>(*) Le signataire doit avoir le pouvoir d’engager la personne qu’il représente.</w:t>
      </w:r>
    </w:p>
    <w:p>
      <w:pPr>
        <w:pStyle w:val="Normal"/>
        <w:rPr>
          <w:rFonts w:ascii="Century Gothic" w:hAnsi="Century Gothic" w:cs="Tahoma"/>
          <w:sz w:val="20"/>
          <w:szCs w:val="20"/>
        </w:rPr>
      </w:pPr>
      <w:r>
        <w:rPr>
          <w:rFonts w:cs="Tahoma" w:ascii="Century Gothic" w:hAnsi="Century Gothic"/>
          <w:sz w:val="20"/>
          <w:szCs w:val="20"/>
        </w:rPr>
      </w:r>
    </w:p>
    <w:p>
      <w:pPr>
        <w:pStyle w:val="Normal"/>
        <w:ind w:firstLine="708"/>
        <w:rPr>
          <w:rFonts w:ascii="Century Gothic" w:hAnsi="Century Gothic" w:cs="Tahoma"/>
          <w:b/>
          <w:bCs/>
          <w:color w:val="92D050"/>
          <w:sz w:val="20"/>
          <w:szCs w:val="20"/>
        </w:rPr>
      </w:pPr>
      <w:bookmarkStart w:id="10" w:name="_Toc528596350"/>
      <w:r>
        <w:rPr>
          <w:rFonts w:cs="Tahoma" w:ascii="Century Gothic" w:hAnsi="Century Gothic"/>
          <w:b/>
          <w:bCs/>
          <w:color w:val="92D050"/>
          <w:sz w:val="20"/>
          <w:szCs w:val="20"/>
        </w:rPr>
        <w:t>Article 3.2 – Signature du marché en cas de groupement</w:t>
      </w:r>
      <w:bookmarkEnd w:id="10"/>
      <w:r>
        <w:rPr>
          <w:rFonts w:cs="Tahoma" w:ascii="Century Gothic" w:hAnsi="Century Gothic"/>
          <w:b/>
          <w:bCs/>
          <w:color w:val="92D050"/>
          <w:sz w:val="20"/>
          <w:szCs w:val="20"/>
        </w:rPr>
        <w:t xml:space="preserve"> – cf annexe II du présent document.</w:t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shd w:val="clear" w:color="auto" w:fill="92D050"/>
        <w:rPr>
          <w:rFonts w:ascii="Century Gothic" w:hAnsi="Century Gothic" w:cs="Tahoma"/>
          <w:b/>
          <w:bCs/>
          <w:color w:themeColor="background1" w:val="FFFFFF"/>
          <w:sz w:val="20"/>
          <w:szCs w:val="20"/>
        </w:rPr>
      </w:pPr>
      <w:bookmarkStart w:id="11" w:name="_Toc528596351"/>
      <w:r>
        <w:rPr>
          <w:rFonts w:cs="Tahoma" w:ascii="Century Gothic" w:hAnsi="Century Gothic"/>
          <w:b/>
          <w:bCs/>
          <w:color w:themeColor="background1" w:val="FFFFFF"/>
          <w:sz w:val="20"/>
          <w:szCs w:val="20"/>
        </w:rPr>
        <w:t>Article 4 – identification et signature de l’acheteur</w:t>
      </w:r>
      <w:bookmarkEnd w:id="11"/>
      <w:r>
        <w:rPr>
          <w:rFonts w:cs="Tahoma" w:ascii="Century Gothic" w:hAnsi="Century Gothic"/>
          <w:b/>
          <w:bCs/>
          <w:color w:themeColor="background1" w:val="FFFFFF"/>
          <w:sz w:val="20"/>
          <w:szCs w:val="20"/>
        </w:rPr>
        <w:tab/>
      </w:r>
    </w:p>
    <w:p>
      <w:pPr>
        <w:pStyle w:val="Normal1"/>
        <w:numPr>
          <w:ilvl w:val="0"/>
          <w:numId w:val="1"/>
        </w:numPr>
        <w:jc w:val="both"/>
        <w:rPr>
          <w:rFonts w:ascii="Century Gothic" w:hAnsi="Century Gothic" w:eastAsia="Times New Roman" w:cs="Tahoma"/>
          <w:bCs/>
          <w:sz w:val="20"/>
          <w:lang w:val="fr-FR"/>
        </w:rPr>
      </w:pPr>
      <w:r>
        <w:rPr>
          <w:rFonts w:eastAsia="Times New Roman" w:cs="Tahoma" w:ascii="Century Gothic" w:hAnsi="Century Gothic"/>
          <w:bCs/>
          <w:sz w:val="20"/>
          <w:lang w:val="fr-FR"/>
        </w:rPr>
        <w:t>Désignation de l’acheteur :</w:t>
      </w:r>
    </w:p>
    <w:p>
      <w:pPr>
        <w:pStyle w:val="BodyText"/>
        <w:ind w:hanging="0" w:left="709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Direction Départementale des Finances Publiques du Maine-et-Loire</w:t>
      </w:r>
    </w:p>
    <w:p>
      <w:pPr>
        <w:pStyle w:val="BodyText"/>
        <w:ind w:hanging="0" w:left="709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>
      <w:pPr>
        <w:pStyle w:val="BodyText"/>
        <w:ind w:hanging="0" w:left="709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christophe.grevin@dgfip.finances.gouv.fr</w:t>
      </w:r>
    </w:p>
    <w:p>
      <w:pPr>
        <w:pStyle w:val="BodyText"/>
        <w:ind w:hanging="0" w:left="709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Tél : 02.41.20.22.47/06.88.61.93.76</w:t>
      </w:r>
    </w:p>
    <w:p>
      <w:pPr>
        <w:pStyle w:val="Normal"/>
        <w:spacing w:before="0" w:after="0"/>
        <w:ind w:hanging="0" w:left="720"/>
        <w:jc w:val="both"/>
        <w:rPr>
          <w:rFonts w:ascii="Century Gothic" w:hAnsi="Century Gothic" w:cs="Tahoma"/>
          <w:b/>
          <w:sz w:val="20"/>
          <w:szCs w:val="20"/>
        </w:rPr>
      </w:pPr>
      <w:r>
        <w:rPr>
          <w:rFonts w:cs="Tahoma" w:ascii="Century Gothic" w:hAnsi="Century Gothic"/>
          <w:b/>
          <w:sz w:val="20"/>
          <w:szCs w:val="20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Century Gothic" w:hAnsi="Century Gothic" w:cs="Tahoma"/>
          <w:bCs/>
          <w:sz w:val="20"/>
          <w:szCs w:val="20"/>
        </w:rPr>
      </w:pPr>
      <w:r>
        <w:rPr>
          <w:rFonts w:cs="Tahoma" w:ascii="Century Gothic" w:hAnsi="Century Gothic"/>
          <w:bCs/>
          <w:sz w:val="20"/>
          <w:szCs w:val="20"/>
        </w:rPr>
        <w:t xml:space="preserve">Nom, prénom, qualité du signataire du marché public : </w:t>
      </w:r>
    </w:p>
    <w:p>
      <w:pPr>
        <w:pStyle w:val="Normal1"/>
        <w:ind w:firstLine="720"/>
        <w:jc w:val="both"/>
        <w:rPr>
          <w:highlight w:val="none"/>
          <w:shd w:fill="auto" w:val="clear"/>
        </w:rPr>
      </w:pPr>
      <w:r>
        <w:rPr>
          <w:rFonts w:eastAsia="Times New Roman" w:cs="Tahoma" w:ascii="Century Gothic" w:hAnsi="Century Gothic"/>
          <w:b/>
          <w:bCs/>
          <w:sz w:val="20"/>
          <w:shd w:fill="auto" w:val="clear"/>
          <w:lang w:val="fr-FR"/>
        </w:rPr>
        <w:t>Madame  Marielle Cénac</w:t>
      </w:r>
    </w:p>
    <w:p>
      <w:pPr>
        <w:pStyle w:val="Normal1"/>
        <w:ind w:firstLine="720"/>
        <w:jc w:val="both"/>
        <w:rPr>
          <w:highlight w:val="none"/>
          <w:shd w:fill="auto" w:val="clear"/>
        </w:rPr>
      </w:pPr>
      <w:r>
        <w:rPr>
          <w:rFonts w:eastAsia="Times New Roman" w:cs="Tahoma" w:ascii="Century Gothic" w:hAnsi="Century Gothic"/>
          <w:b/>
          <w:bCs/>
          <w:sz w:val="20"/>
          <w:shd w:fill="auto" w:val="clear"/>
          <w:lang w:val="fr-FR"/>
        </w:rPr>
        <w:t>Inspectrice Divisionnaire</w:t>
      </w:r>
    </w:p>
    <w:p>
      <w:pPr>
        <w:pStyle w:val="Normal1"/>
        <w:ind w:firstLine="720"/>
        <w:jc w:val="both"/>
        <w:rPr>
          <w:highlight w:val="none"/>
          <w:shd w:fill="auto" w:val="clear"/>
        </w:rPr>
      </w:pPr>
      <w:r>
        <w:rPr>
          <w:rFonts w:eastAsia="Times New Roman" w:cs="Tahoma" w:ascii="Century Gothic" w:hAnsi="Century Gothic"/>
          <w:b/>
          <w:bCs/>
          <w:sz w:val="20"/>
          <w:shd w:fill="auto" w:val="clear"/>
          <w:lang w:val="fr-FR"/>
        </w:rPr>
        <w:t>Bureau du Budget Immobilier Logistique- DDFIP 49</w:t>
      </w:r>
    </w:p>
    <w:p>
      <w:pPr>
        <w:pStyle w:val="Normal1"/>
        <w:ind w:firstLine="720"/>
        <w:jc w:val="both"/>
        <w:rPr/>
      </w:pPr>
      <w:r>
        <w:rPr>
          <w:rStyle w:val="Hyperlink"/>
          <w:rFonts w:eastAsia="Times New Roman" w:cs="Tahoma" w:ascii="Century Gothic" w:hAnsi="Century Gothic"/>
          <w:b/>
          <w:bCs/>
          <w:sz w:val="20"/>
          <w:shd w:fill="auto" w:val="clear"/>
          <w:lang w:val="fr-FR"/>
        </w:rPr>
        <w:t>marielle.cenac@dgfip.finances.gouv.fr</w:t>
      </w:r>
    </w:p>
    <w:p>
      <w:pPr>
        <w:pStyle w:val="Normal1"/>
        <w:ind w:firstLine="720"/>
        <w:jc w:val="both"/>
        <w:rPr>
          <w:highlight w:val="none"/>
          <w:shd w:fill="auto" w:val="clear"/>
        </w:rPr>
      </w:pPr>
      <w:r>
        <w:rPr>
          <w:rFonts w:eastAsia="Times New Roman" w:cs="Tahoma" w:ascii="Century Gothic" w:hAnsi="Century Gothic"/>
          <w:b/>
          <w:bCs/>
          <w:sz w:val="20"/>
          <w:shd w:fill="auto" w:val="clear"/>
          <w:lang w:val="fr-FR"/>
        </w:rPr>
        <w:t>Tél : 02.41.20.22.08</w:t>
      </w:r>
    </w:p>
    <w:p>
      <w:pPr>
        <w:pStyle w:val="Normal1"/>
        <w:ind w:hanging="0" w:left="720"/>
        <w:jc w:val="both"/>
        <w:rPr>
          <w:rFonts w:ascii="Century Gothic" w:hAnsi="Century Gothic" w:eastAsia="Times New Roman" w:cs="Tahoma"/>
          <w:bCs/>
          <w:sz w:val="20"/>
          <w:highlight w:val="none"/>
          <w:shd w:fill="auto" w:val="clear"/>
          <w:lang w:val="fr-FR"/>
        </w:rPr>
      </w:pPr>
      <w:r>
        <w:rPr>
          <w:rFonts w:eastAsia="Times New Roman" w:cs="Tahoma" w:ascii="Century Gothic" w:hAnsi="Century Gothic"/>
          <w:bCs/>
          <w:sz w:val="20"/>
          <w:shd w:fill="auto" w:val="clear"/>
          <w:lang w:val="fr-FR"/>
        </w:rPr>
      </w:r>
    </w:p>
    <w:p>
      <w:pPr>
        <w:pStyle w:val="Normal1"/>
        <w:numPr>
          <w:ilvl w:val="0"/>
          <w:numId w:val="2"/>
        </w:numPr>
        <w:jc w:val="both"/>
        <w:rPr>
          <w:highlight w:val="none"/>
          <w:shd w:fill="auto" w:val="clear"/>
        </w:rPr>
      </w:pPr>
      <w:r>
        <w:rPr>
          <w:rFonts w:eastAsia="Times New Roman" w:cs="Tahoma" w:ascii="Century Gothic" w:hAnsi="Century Gothic"/>
          <w:bCs/>
          <w:sz w:val="20"/>
          <w:shd w:fill="auto" w:val="clear"/>
          <w:lang w:val="fr-FR"/>
        </w:rPr>
        <w:t xml:space="preserve">Comptable assignataire des paiements : </w:t>
      </w:r>
    </w:p>
    <w:p>
      <w:pPr>
        <w:pStyle w:val="Normal1"/>
        <w:jc w:val="both"/>
        <w:rPr>
          <w:highlight w:val="none"/>
          <w:shd w:fill="auto" w:val="clear"/>
        </w:rPr>
      </w:pPr>
      <w:r>
        <w:rPr>
          <w:rFonts w:eastAsia="Times New Roman" w:cs="Tahoma" w:ascii="Century Gothic" w:hAnsi="Century Gothic"/>
          <w:bCs/>
          <w:sz w:val="20"/>
          <w:shd w:fill="auto" w:val="clear"/>
          <w:lang w:val="fr-FR"/>
        </w:rPr>
        <w:tab/>
        <w:t>Madame la Directrice Régionale des Finances Publiques - Nantes</w:t>
      </w:r>
    </w:p>
    <w:p>
      <w:pPr>
        <w:pStyle w:val="Normal1"/>
        <w:jc w:val="both"/>
        <w:rPr>
          <w:rFonts w:ascii="Century Gothic" w:hAnsi="Century Gothic" w:eastAsia="Times New Roman" w:cs="Tahoma"/>
          <w:bCs/>
          <w:sz w:val="20"/>
          <w:highlight w:val="none"/>
          <w:shd w:fill="auto" w:val="clear"/>
          <w:lang w:val="fr-FR"/>
        </w:rPr>
      </w:pPr>
      <w:r>
        <w:rPr>
          <w:rFonts w:eastAsia="Times New Roman" w:cs="Tahoma" w:ascii="Century Gothic" w:hAnsi="Century Gothic"/>
          <w:bCs/>
          <w:sz w:val="20"/>
          <w:shd w:fill="auto" w:val="clear"/>
          <w:lang w:val="fr-FR"/>
        </w:rPr>
      </w:r>
    </w:p>
    <w:p>
      <w:pPr>
        <w:pStyle w:val="Normal1"/>
        <w:numPr>
          <w:ilvl w:val="0"/>
          <w:numId w:val="2"/>
        </w:numPr>
        <w:jc w:val="both"/>
        <w:rPr>
          <w:highlight w:val="none"/>
          <w:shd w:fill="auto" w:val="clear"/>
        </w:rPr>
      </w:pPr>
      <w:r>
        <w:rPr>
          <w:rFonts w:eastAsia="Times New Roman" w:cs="Tahoma" w:ascii="Century Gothic" w:hAnsi="Century Gothic"/>
          <w:bCs/>
          <w:sz w:val="20"/>
          <w:shd w:fill="auto" w:val="clear"/>
          <w:lang w:val="fr-FR"/>
        </w:rPr>
        <w:t xml:space="preserve">Imputation budgétaire : </w:t>
      </w:r>
    </w:p>
    <w:p>
      <w:pPr>
        <w:pStyle w:val="Normal1"/>
        <w:ind w:hanging="0" w:left="720"/>
        <w:jc w:val="both"/>
        <w:rPr>
          <w:rFonts w:ascii="Century Gothic" w:hAnsi="Century Gothic" w:eastAsia="Times New Roman" w:cs="Tahoma"/>
          <w:bCs/>
          <w:sz w:val="20"/>
          <w:lang w:val="fr-FR"/>
        </w:rPr>
      </w:pPr>
      <w:r>
        <w:rPr>
          <w:rFonts w:eastAsia="Times New Roman" w:cs="Tahoma" w:ascii="Century Gothic" w:hAnsi="Century Gothic"/>
          <w:bCs/>
          <w:sz w:val="20"/>
          <w:lang w:val="fr-FR"/>
        </w:rPr>
        <w:t>BOP 156</w:t>
      </w:r>
    </w:p>
    <w:p>
      <w:pPr>
        <w:pStyle w:val="Texte1"/>
        <w:rPr>
          <w:rFonts w:ascii="Century Gothic" w:hAnsi="Century Gothic" w:cs="Tahoma"/>
          <w:lang w:val="fr-FR"/>
        </w:rPr>
      </w:pPr>
      <w:r>
        <w:rPr>
          <w:rFonts w:cs="Tahoma" w:ascii="Century Gothic" w:hAnsi="Century Gothic"/>
          <w:b/>
          <w:lang w:val="fr-FR"/>
        </w:rPr>
        <w:t>Acceptation de l'offre.</w:t>
      </w:r>
    </w:p>
    <w:p>
      <w:pPr>
        <w:pStyle w:val="Texte1"/>
        <w:rPr>
          <w:rFonts w:ascii="Century Gothic" w:hAnsi="Century Gothic" w:cs="Tahoma"/>
          <w:lang w:val="fr-FR"/>
        </w:rPr>
      </w:pPr>
      <w:r>
        <w:rPr>
          <w:rFonts w:cs="Tahoma" w:ascii="Century Gothic" w:hAnsi="Century Gothic"/>
          <w:lang w:val="fr-FR"/>
        </w:rPr>
        <w:t>Est acceptée la présente offre pour valoir acte d'engagement.</w:t>
      </w:r>
    </w:p>
    <w:p>
      <w:pPr>
        <w:pStyle w:val="Texte1"/>
        <w:rPr>
          <w:rFonts w:ascii="Century Gothic" w:hAnsi="Century Gothic" w:cs="Tahoma"/>
          <w:lang w:val="fr-FR"/>
        </w:rPr>
      </w:pPr>
      <w:r>
        <w:rPr>
          <w:rFonts w:cs="Tahoma" w:ascii="Century Gothic" w:hAnsi="Century Gothic"/>
          <w:lang w:val="fr-FR"/>
        </w:rPr>
        <w:t>A Angers  le .…….………………….............................................</w:t>
      </w:r>
    </w:p>
    <w:p>
      <w:pPr>
        <w:pStyle w:val="Texte1"/>
        <w:rPr>
          <w:rFonts w:ascii="Century Gothic" w:hAnsi="Century Gothic" w:cs="Tahoma"/>
          <w:lang w:val="fr-FR"/>
        </w:rPr>
      </w:pPr>
      <w:r>
        <w:rPr>
          <w:rFonts w:cs="Tahoma" w:ascii="Century Gothic" w:hAnsi="Century Gothic"/>
          <w:lang w:val="fr-FR"/>
        </w:rPr>
      </w:r>
    </w:p>
    <w:p>
      <w:pPr>
        <w:pStyle w:val="Texte1"/>
        <w:rPr>
          <w:rFonts w:ascii="Century Gothic" w:hAnsi="Century Gothic" w:cs="Tahoma"/>
          <w:lang w:val="fr-FR"/>
        </w:rPr>
      </w:pPr>
      <w:r>
        <w:rPr>
          <w:rFonts w:cs="Tahoma" w:ascii="Century Gothic" w:hAnsi="Century Gothic"/>
          <w:lang w:val="fr-FR"/>
        </w:rPr>
        <w:t>Le représentant légal ou l'autorité compétente</w:t>
      </w:r>
      <w:r>
        <w:br w:type="page"/>
      </w:r>
    </w:p>
    <w:p>
      <w:pPr>
        <w:pStyle w:val="Normal"/>
        <w:shd w:val="clear" w:color="auto" w:fill="92D050"/>
        <w:spacing w:before="0" w:after="0"/>
        <w:jc w:val="center"/>
        <w:rPr>
          <w:rFonts w:ascii="Century Gothic" w:hAnsi="Century Gothic" w:eastAsia="Calibri" w:cs="Tahoma"/>
          <w:b/>
          <w:bCs/>
          <w:color w:themeColor="background1" w:val="FFFFFF"/>
          <w:sz w:val="20"/>
          <w:szCs w:val="20"/>
        </w:rPr>
      </w:pPr>
      <w:r>
        <w:rPr>
          <w:rFonts w:eastAsia="Calibri" w:cs="Tahoma" w:ascii="Century Gothic" w:hAnsi="Century Gothic"/>
          <w:b/>
          <w:bCs/>
          <w:color w:themeColor="background1" w:val="FFFFFF"/>
          <w:sz w:val="20"/>
          <w:szCs w:val="20"/>
        </w:rPr>
        <w:t>ANNEXE I – DESIGNATION DES COTRAITANTS ET REPARTITION DES PRESTATIONS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  <w:tab w:val="left" w:pos="2268" w:leader="none"/>
          <w:tab w:val="left" w:pos="3402" w:leader="none"/>
          <w:tab w:val="left" w:pos="4536" w:leader="none"/>
          <w:tab w:val="left" w:pos="5670" w:leader="none"/>
          <w:tab w:val="left" w:pos="6804" w:leader="none"/>
          <w:tab w:val="left" w:pos="7938" w:leader="none"/>
          <w:tab w:val="left" w:pos="9072" w:leader="none"/>
          <w:tab w:val="left" w:pos="10206" w:leader="none"/>
          <w:tab w:val="left" w:pos="11340" w:leader="none"/>
          <w:tab w:val="left" w:pos="12474" w:leader="none"/>
          <w:tab w:val="left" w:pos="13608" w:leader="none"/>
          <w:tab w:val="left" w:pos="14742" w:leader="none"/>
          <w:tab w:val="left" w:pos="15876" w:leader="none"/>
        </w:tabs>
        <w:spacing w:lineRule="auto" w:line="240" w:before="57" w:after="0"/>
        <w:jc w:val="center"/>
        <w:rPr>
          <w:rFonts w:ascii="Century Gothic" w:hAnsi="Century Gothic" w:eastAsia="Comic Sans MS" w:cs="Tahoma"/>
          <w:b/>
          <w:bCs/>
          <w:color w:val="000000"/>
          <w:sz w:val="20"/>
          <w:szCs w:val="20"/>
        </w:rPr>
      </w:pPr>
      <w:r>
        <w:rPr>
          <w:rFonts w:eastAsia="Comic Sans MS" w:cs="Tahoma" w:ascii="Century Gothic" w:hAnsi="Century Gothic"/>
          <w:b/>
          <w:bCs/>
          <w:color w:val="000000"/>
          <w:sz w:val="20"/>
          <w:szCs w:val="20"/>
        </w:rPr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Times New Roman" w:cs="Tahoma" w:ascii="Century Gothic" w:hAnsi="Century Gothic"/>
          <w:b/>
          <w:sz w:val="20"/>
          <w:szCs w:val="20"/>
        </w:rPr>
        <w:t>En cas de groupement conjoint,</w:t>
      </w:r>
      <w:r>
        <w:rPr>
          <w:rFonts w:eastAsia="Calibri" w:cs="Tahoma" w:ascii="Century Gothic" w:hAnsi="Century Gothic"/>
          <w:sz w:val="20"/>
          <w:szCs w:val="20"/>
        </w:rPr>
        <w:t xml:space="preserve"> les membres du groupement indiquent dans le tableau ci-dessous la répartition des prestations que chacun d’entre eux s’engage à réaliser.</w:t>
      </w:r>
    </w:p>
    <w:tbl>
      <w:tblPr>
        <w:tblW w:w="9688" w:type="dxa"/>
        <w:jc w:val="center"/>
        <w:tblInd w:w="0" w:type="dxa"/>
        <w:tblLayout w:type="fixed"/>
        <w:tblCellMar>
          <w:top w:w="20" w:type="dxa"/>
          <w:left w:w="20" w:type="dxa"/>
          <w:bottom w:w="20" w:type="dxa"/>
          <w:right w:w="20" w:type="dxa"/>
        </w:tblCellMar>
        <w:tblLook w:firstRow="0" w:noVBand="0" w:lastRow="0" w:firstColumn="0" w:lastColumn="0" w:noHBand="0" w:val="0000"/>
      </w:tblPr>
      <w:tblGrid>
        <w:gridCol w:w="2907"/>
        <w:gridCol w:w="1692"/>
        <w:gridCol w:w="1852"/>
        <w:gridCol w:w="1432"/>
        <w:gridCol w:w="1805"/>
      </w:tblGrid>
      <w:tr>
        <w:trPr/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b/>
                <w:bCs/>
                <w:color w:val="000000"/>
                <w:sz w:val="20"/>
                <w:szCs w:val="20"/>
                <w:lang w:eastAsia="fr-FR"/>
              </w:rPr>
              <w:t>Désignation de l’entreprise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b/>
                <w:bCs/>
                <w:color w:val="000000"/>
                <w:sz w:val="20"/>
                <w:szCs w:val="20"/>
                <w:lang w:eastAsia="fr-FR"/>
              </w:rPr>
              <w:t>Prestations concernées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b/>
                <w:bCs/>
                <w:color w:val="000000"/>
                <w:sz w:val="20"/>
                <w:szCs w:val="20"/>
                <w:lang w:eastAsia="fr-FR"/>
              </w:rPr>
              <w:t>Montant HT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b/>
                <w:bCs/>
                <w:color w:val="000000"/>
                <w:sz w:val="20"/>
                <w:szCs w:val="20"/>
                <w:lang w:eastAsia="fr-FR"/>
              </w:rPr>
              <w:t>Taux TVA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center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b/>
                <w:bCs/>
                <w:color w:val="000000"/>
                <w:sz w:val="20"/>
                <w:szCs w:val="20"/>
                <w:lang w:eastAsia="fr-FR"/>
              </w:rPr>
              <w:t>Montant TTC</w:t>
            </w:r>
          </w:p>
        </w:tc>
      </w:tr>
      <w:tr>
        <w:trPr/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Dénomination sociale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SIRET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Code APE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N° TVA intracommunautaire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Adresse :</w:t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Référence compte bancaire :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Dénomination sociale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SIRET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Code APE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N° TVA intracommunautaire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Adresse :</w:t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Référence compte bancaire :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Dénomination sociale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SIRET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Code APE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N° TVA intracommunautaire :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Adresse :</w:t>
            </w:r>
          </w:p>
          <w:p>
            <w:pPr>
              <w:pStyle w:val="Normal"/>
              <w:widowControl w:val="false"/>
              <w:spacing w:lineRule="auto" w:line="240" w:before="0" w:after="20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  <w:t>Référence compte bancaire :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</w:tr>
      <w:tr>
        <w:trPr/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b/>
                <w:bCs/>
                <w:color w:val="000000"/>
                <w:sz w:val="20"/>
                <w:szCs w:val="20"/>
                <w:lang w:eastAsia="fr-FR"/>
              </w:rPr>
              <w:t>TOTAUX</w:t>
            </w:r>
          </w:p>
        </w:tc>
        <w:tc>
          <w:tcPr>
            <w:tcW w:w="1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200"/>
              <w:jc w:val="both"/>
              <w:rPr>
                <w:rFonts w:ascii="Century Gothic" w:hAnsi="Century Gothic" w:eastAsia="Times New Roman" w:cs="Tahoma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Tahoma" w:ascii="Century Gothic" w:hAnsi="Century Gothic"/>
                <w:color w:val="000000"/>
                <w:sz w:val="20"/>
                <w:szCs w:val="20"/>
                <w:lang w:eastAsia="fr-FR"/>
              </w:rPr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1134" w:leader="none"/>
          <w:tab w:val="left" w:pos="2268" w:leader="none"/>
          <w:tab w:val="left" w:pos="3402" w:leader="none"/>
          <w:tab w:val="left" w:pos="4536" w:leader="none"/>
          <w:tab w:val="left" w:pos="5670" w:leader="none"/>
          <w:tab w:val="left" w:pos="6804" w:leader="none"/>
          <w:tab w:val="left" w:pos="7938" w:leader="none"/>
          <w:tab w:val="left" w:pos="9072" w:leader="none"/>
          <w:tab w:val="left" w:pos="10206" w:leader="none"/>
          <w:tab w:val="left" w:pos="11340" w:leader="none"/>
          <w:tab w:val="left" w:pos="12474" w:leader="none"/>
          <w:tab w:val="left" w:pos="13608" w:leader="none"/>
          <w:tab w:val="left" w:pos="14742" w:leader="none"/>
          <w:tab w:val="left" w:pos="15876" w:leader="none"/>
        </w:tabs>
        <w:spacing w:lineRule="auto" w:line="240" w:before="57" w:after="0"/>
        <w:jc w:val="center"/>
        <w:rPr>
          <w:rFonts w:ascii="Century Gothic" w:hAnsi="Century Gothic" w:eastAsia="Comic Sans MS" w:cs="Tahoma"/>
          <w:color w:val="000000"/>
          <w:sz w:val="20"/>
          <w:szCs w:val="20"/>
        </w:rPr>
      </w:pPr>
      <w:r>
        <w:rPr>
          <w:rFonts w:eastAsia="Comic Sans MS" w:cs="Tahoma" w:ascii="Century Gothic" w:hAnsi="Century Gothic"/>
          <w:color w:val="000000"/>
          <w:sz w:val="20"/>
          <w:szCs w:val="20"/>
        </w:rPr>
        <w:t>A dupliquer autant que nécessaire.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eastAsia="Arial" w:cs="Tahoma"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sz w:val="20"/>
          <w:szCs w:val="20"/>
          <w:lang w:eastAsia="fr-FR"/>
        </w:rPr>
        <w:t xml:space="preserve">Le paiement est effectué sur : </w:t>
      </w:r>
    </w:p>
    <w:p>
      <w:pPr>
        <w:pStyle w:val="Normal"/>
        <w:spacing w:lineRule="auto" w:line="240" w:before="0" w:after="0"/>
        <w:jc w:val="both"/>
        <w:rPr>
          <w:rFonts w:ascii="Century Gothic" w:hAnsi="Century Gothic" w:eastAsia="Arial" w:cs="Tahoma"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sz w:val="20"/>
          <w:szCs w:val="20"/>
          <w:lang w:eastAsia="fr-FR"/>
        </w:rPr>
      </w:r>
    </w:p>
    <w:p>
      <w:pPr>
        <w:pStyle w:val="Normal"/>
        <w:spacing w:lineRule="auto" w:line="360" w:before="0" w:after="0"/>
        <w:jc w:val="both"/>
        <w:rPr>
          <w:rFonts w:ascii="Century Gothic" w:hAnsi="Century Gothic" w:eastAsia="Arial" w:cs="Tahoma"/>
          <w:sz w:val="20"/>
          <w:szCs w:val="20"/>
          <w:lang w:eastAsia="fr-FR"/>
        </w:rPr>
      </w:pPr>
      <w:r>
        <w:rPr>
          <w:rFonts w:eastAsia="Wingdings" w:cs="Wingdings" w:ascii="Wingdings" w:hAnsi="Wingdings"/>
          <w:sz w:val="20"/>
          <w:szCs w:val="20"/>
          <w:lang w:eastAsia="fr-FR"/>
        </w:rPr>
        <w:t></w:t>
      </w:r>
      <w:r>
        <w:rPr>
          <w:rFonts w:eastAsia="Arial" w:cs="Tahoma" w:ascii="Century Gothic" w:hAnsi="Century Gothic"/>
          <w:sz w:val="20"/>
          <w:szCs w:val="20"/>
          <w:lang w:eastAsia="fr-FR"/>
        </w:rPr>
        <w:t xml:space="preserve"> </w:t>
      </w:r>
      <w:r>
        <w:rPr>
          <w:rFonts w:eastAsia="Arial" w:cs="Tahoma" w:ascii="Century Gothic" w:hAnsi="Century Gothic"/>
          <w:sz w:val="20"/>
          <w:szCs w:val="20"/>
          <w:lang w:eastAsia="fr-FR"/>
        </w:rPr>
        <w:t xml:space="preserve">un compte unique ouvert au nom du mandataire </w:t>
      </w:r>
    </w:p>
    <w:p>
      <w:pPr>
        <w:pStyle w:val="Normal"/>
        <w:spacing w:lineRule="auto" w:line="360" w:before="0" w:after="0"/>
        <w:jc w:val="both"/>
        <w:rPr>
          <w:rFonts w:ascii="Century Gothic" w:hAnsi="Century Gothic" w:eastAsia="Arial" w:cs="Tahoma"/>
          <w:sz w:val="20"/>
          <w:szCs w:val="20"/>
          <w:lang w:eastAsia="fr-FR"/>
        </w:rPr>
      </w:pPr>
      <w:r>
        <w:rPr>
          <w:rFonts w:eastAsia="Wingdings" w:cs="Wingdings" w:ascii="Wingdings" w:hAnsi="Wingdings"/>
          <w:sz w:val="20"/>
          <w:szCs w:val="20"/>
          <w:lang w:eastAsia="fr-FR"/>
        </w:rPr>
        <w:t></w:t>
      </w:r>
      <w:r>
        <w:rPr>
          <w:rFonts w:eastAsia="Arial" w:cs="Tahoma" w:ascii="Century Gothic" w:hAnsi="Century Gothic"/>
          <w:sz w:val="20"/>
          <w:szCs w:val="20"/>
          <w:lang w:eastAsia="fr-FR"/>
        </w:rPr>
        <w:t xml:space="preserve"> </w:t>
      </w:r>
      <w:r>
        <w:rPr>
          <w:rFonts w:eastAsia="Arial" w:cs="Tahoma" w:ascii="Century Gothic" w:hAnsi="Century Gothic"/>
          <w:sz w:val="20"/>
          <w:szCs w:val="20"/>
          <w:lang w:eastAsia="fr-FR"/>
        </w:rPr>
        <w:t>un compte unique ouvert au nom des membres du groupement</w:t>
      </w:r>
    </w:p>
    <w:p>
      <w:pPr>
        <w:pStyle w:val="Normal"/>
        <w:spacing w:lineRule="auto" w:line="360" w:before="0" w:after="0"/>
        <w:jc w:val="both"/>
        <w:rPr>
          <w:rFonts w:ascii="Century Gothic" w:hAnsi="Century Gothic" w:eastAsia="Arial" w:cs="Tahoma"/>
          <w:sz w:val="20"/>
          <w:szCs w:val="20"/>
          <w:lang w:eastAsia="fr-FR"/>
        </w:rPr>
      </w:pPr>
      <w:r>
        <w:rPr>
          <w:rFonts w:eastAsia="Wingdings" w:cs="Wingdings" w:ascii="Wingdings" w:hAnsi="Wingdings"/>
          <w:sz w:val="20"/>
          <w:szCs w:val="20"/>
          <w:lang w:eastAsia="fr-FR"/>
        </w:rPr>
        <w:t></w:t>
      </w:r>
      <w:r>
        <w:rPr>
          <w:rFonts w:eastAsia="Arial" w:cs="Tahoma" w:ascii="Century Gothic" w:hAnsi="Century Gothic"/>
          <w:sz w:val="20"/>
          <w:szCs w:val="20"/>
          <w:lang w:eastAsia="fr-FR"/>
        </w:rPr>
        <w:t xml:space="preserve"> </w:t>
      </w:r>
      <w:r>
        <w:rPr>
          <w:rFonts w:eastAsia="Arial" w:cs="Tahoma" w:ascii="Century Gothic" w:hAnsi="Century Gothic"/>
          <w:sz w:val="20"/>
          <w:szCs w:val="20"/>
          <w:lang w:eastAsia="fr-FR"/>
        </w:rPr>
        <w:t>les comptes de chacun des membres du groupement suivant la répartition indiquée ci-dessus.</w:t>
      </w:r>
    </w:p>
    <w:p>
      <w:pPr>
        <w:pStyle w:val="Normal"/>
        <w:spacing w:lineRule="auto" w:line="360" w:before="0" w:after="0"/>
        <w:jc w:val="center"/>
        <w:rPr>
          <w:rFonts w:ascii="Century Gothic" w:hAnsi="Century Gothic" w:eastAsia="Arial" w:cs="Tahoma"/>
          <w:b/>
          <w:bCs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b/>
          <w:bCs/>
          <w:sz w:val="20"/>
          <w:szCs w:val="20"/>
          <w:lang w:eastAsia="fr-FR"/>
        </w:rPr>
        <w:t>FOURNIR LE OU LES RIB CORRESPONDANT(S)</w:t>
      </w:r>
    </w:p>
    <w:p>
      <w:pPr>
        <w:pStyle w:val="Normal"/>
        <w:spacing w:lineRule="auto" w:line="360" w:before="0" w:after="0"/>
        <w:jc w:val="center"/>
        <w:rPr>
          <w:rFonts w:ascii="Century Gothic" w:hAnsi="Century Gothic" w:eastAsia="Arial" w:cs="Tahoma"/>
          <w:b/>
          <w:bCs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b/>
          <w:bCs/>
          <w:sz w:val="20"/>
          <w:szCs w:val="20"/>
          <w:lang w:eastAsia="fr-FR"/>
        </w:rPr>
      </w:r>
    </w:p>
    <w:p>
      <w:pPr>
        <w:pStyle w:val="Normal"/>
        <w:spacing w:lineRule="auto" w:line="360" w:before="0" w:after="0"/>
        <w:jc w:val="center"/>
        <w:rPr>
          <w:rFonts w:ascii="Century Gothic" w:hAnsi="Century Gothic" w:eastAsia="Arial" w:cs="Tahoma"/>
          <w:b/>
          <w:bCs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b/>
          <w:bCs/>
          <w:sz w:val="20"/>
          <w:szCs w:val="20"/>
          <w:lang w:eastAsia="fr-FR"/>
        </w:rPr>
      </w:r>
    </w:p>
    <w:p>
      <w:pPr>
        <w:pStyle w:val="Normal"/>
        <w:spacing w:lineRule="auto" w:line="360" w:before="0" w:after="0"/>
        <w:jc w:val="center"/>
        <w:rPr>
          <w:rFonts w:ascii="Century Gothic" w:hAnsi="Century Gothic" w:eastAsia="Arial" w:cs="Tahoma"/>
          <w:b/>
          <w:bCs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b/>
          <w:bCs/>
          <w:sz w:val="20"/>
          <w:szCs w:val="20"/>
          <w:lang w:eastAsia="fr-FR"/>
        </w:rPr>
      </w:r>
    </w:p>
    <w:p>
      <w:pPr>
        <w:pStyle w:val="Normal"/>
        <w:spacing w:lineRule="auto" w:line="360" w:before="0" w:after="0"/>
        <w:jc w:val="center"/>
        <w:rPr>
          <w:rFonts w:ascii="Century Gothic" w:hAnsi="Century Gothic" w:eastAsia="Arial" w:cs="Tahoma"/>
          <w:b/>
          <w:bCs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b/>
          <w:bCs/>
          <w:sz w:val="20"/>
          <w:szCs w:val="20"/>
          <w:lang w:eastAsia="fr-FR"/>
        </w:rPr>
      </w:r>
    </w:p>
    <w:p>
      <w:pPr>
        <w:pStyle w:val="Normal"/>
        <w:spacing w:lineRule="auto" w:line="360" w:before="0" w:after="0"/>
        <w:jc w:val="center"/>
        <w:rPr>
          <w:rFonts w:ascii="Century Gothic" w:hAnsi="Century Gothic" w:eastAsia="Arial" w:cs="Tahoma"/>
          <w:b/>
          <w:bCs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b/>
          <w:bCs/>
          <w:sz w:val="20"/>
          <w:szCs w:val="20"/>
          <w:lang w:eastAsia="fr-FR"/>
        </w:rPr>
      </w:r>
    </w:p>
    <w:p>
      <w:pPr>
        <w:pStyle w:val="Normal"/>
        <w:spacing w:lineRule="auto" w:line="360" w:before="0" w:after="0"/>
        <w:jc w:val="center"/>
        <w:rPr>
          <w:rFonts w:ascii="Century Gothic" w:hAnsi="Century Gothic" w:eastAsia="Arial" w:cs="Tahoma"/>
          <w:b/>
          <w:bCs/>
          <w:sz w:val="20"/>
          <w:szCs w:val="20"/>
          <w:lang w:eastAsia="fr-FR"/>
        </w:rPr>
      </w:pPr>
      <w:r>
        <w:rPr>
          <w:rFonts w:eastAsia="Arial" w:cs="Tahoma" w:ascii="Century Gothic" w:hAnsi="Century Gothic"/>
          <w:b/>
          <w:bCs/>
          <w:sz w:val="20"/>
          <w:szCs w:val="20"/>
          <w:lang w:eastAsia="fr-FR"/>
        </w:rPr>
      </w:r>
    </w:p>
    <w:p>
      <w:pPr>
        <w:pStyle w:val="Normal"/>
        <w:shd w:val="clear" w:color="auto" w:fill="92D050"/>
        <w:spacing w:before="0" w:after="0"/>
        <w:jc w:val="center"/>
        <w:rPr>
          <w:rFonts w:ascii="Century Gothic" w:hAnsi="Century Gothic" w:eastAsia="Calibri" w:cs="Tahoma"/>
          <w:b/>
          <w:bCs/>
          <w:color w:themeColor="background1" w:val="FFFFFF"/>
          <w:sz w:val="20"/>
          <w:szCs w:val="20"/>
        </w:rPr>
      </w:pPr>
      <w:r>
        <w:rPr>
          <w:rFonts w:eastAsia="Calibri" w:cs="Tahoma" w:ascii="Century Gothic" w:hAnsi="Century Gothic"/>
          <w:b/>
          <w:bCs/>
          <w:color w:themeColor="background1" w:val="FFFFFF"/>
          <w:sz w:val="20"/>
          <w:szCs w:val="20"/>
        </w:rPr>
        <w:t>ANNEXE II  -  SIGNATURE DU MARCHE EN CAS DE GROUPEMENT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  <w:tab w:val="left" w:pos="2268" w:leader="none"/>
          <w:tab w:val="left" w:pos="3402" w:leader="none"/>
          <w:tab w:val="left" w:pos="4536" w:leader="none"/>
          <w:tab w:val="left" w:pos="5670" w:leader="none"/>
          <w:tab w:val="left" w:pos="6804" w:leader="none"/>
          <w:tab w:val="left" w:pos="7938" w:leader="none"/>
          <w:tab w:val="left" w:pos="9072" w:leader="none"/>
          <w:tab w:val="left" w:pos="10206" w:leader="none"/>
          <w:tab w:val="left" w:pos="11340" w:leader="none"/>
          <w:tab w:val="left" w:pos="12474" w:leader="none"/>
          <w:tab w:val="left" w:pos="13608" w:leader="none"/>
          <w:tab w:val="left" w:pos="14742" w:leader="none"/>
          <w:tab w:val="left" w:pos="15876" w:leader="none"/>
        </w:tabs>
        <w:spacing w:lineRule="auto" w:line="240" w:before="57" w:after="0"/>
        <w:jc w:val="center"/>
        <w:rPr>
          <w:rFonts w:ascii="Century Gothic" w:hAnsi="Century Gothic" w:eastAsia="Comic Sans MS" w:cs="Tahoma"/>
          <w:color w:val="000000"/>
          <w:sz w:val="20"/>
          <w:szCs w:val="20"/>
        </w:rPr>
      </w:pPr>
      <w:r>
        <w:rPr>
          <w:rFonts w:eastAsia="Comic Sans MS" w:cs="Tahoma" w:ascii="Century Gothic" w:hAnsi="Century Gothic"/>
          <w:color w:val="000000"/>
          <w:sz w:val="20"/>
          <w:szCs w:val="20"/>
        </w:rPr>
      </w:r>
    </w:p>
    <w:p>
      <w:pPr>
        <w:pStyle w:val="Normal"/>
        <w:spacing w:lineRule="auto" w:line="480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 xml:space="preserve">Les membres du groupement d’opérateurs économiques désignent le mandataire suivant (article R. 2142-24 du Code de la commande </w:t>
      </w:r>
      <w:bookmarkStart w:id="12" w:name="_GoBack"/>
      <w:bookmarkEnd w:id="12"/>
      <w:r>
        <w:rPr>
          <w:rFonts w:eastAsia="Calibri" w:cs="Tahoma" w:ascii="Century Gothic" w:hAnsi="Century Gothic"/>
          <w:sz w:val="20"/>
          <w:szCs w:val="20"/>
        </w:rPr>
        <w:t>publique)  :……………………………………………………………………………..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>[Indiquer le nom commercial et la dénomination sociale du mandataire]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>Les membres du groupement ont donné mandat au mandataire, qui signe le présent acte d’engagement :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>(Cocher la ou les cases correspondantes.)</w:t>
      </w:r>
    </w:p>
    <w:p>
      <w:pPr>
        <w:pStyle w:val="Normal"/>
        <w:ind w:firstLine="708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>pour signer le présent acte d’engagement en leur nom et pour leur compte, pour les représenter vis-à-vis de l’acheteur et pour coordonner l’ensemble des prestations ;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>(joindre les pouvoirs en annexe du présent document.)</w:t>
      </w:r>
    </w:p>
    <w:p>
      <w:pPr>
        <w:pStyle w:val="Normal"/>
        <w:ind w:firstLine="708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>pour signer, en leur nom et pour leur compte, les modifications ultérieures du marché public;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>(joindre les pouvoirs en annexe du présent document.)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 xml:space="preserve">ont donné mandat au mandataire dans les conditions définies par les pouvoirs joints en annexe. 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>(Donner des précisions sur l’étendue du mandat.)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>Les membres du groupement, qui signent le présent acte d’engagement :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Calibri" w:cs="Tahoma" w:ascii="Century Gothic" w:hAnsi="Century Gothic"/>
          <w:sz w:val="20"/>
          <w:szCs w:val="20"/>
        </w:rPr>
        <w:t>(Cocher la case correspondante.)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>donnent mandat au mandataire, qui l’accepte, pour les représenter vis-à-vis de l’acheteur et pour coordonner l’ensemble des prestations ;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>donnent mandat au mandataire, qui l’accepte, pour signer, en leur nom et pour leur compte, les modifications ultérieures du marché ;</w:t>
      </w:r>
    </w:p>
    <w:p>
      <w:pPr>
        <w:pStyle w:val="Normal"/>
        <w:rPr>
          <w:rFonts w:ascii="Century Gothic" w:hAnsi="Century Gothic" w:eastAsia="Calibri" w:cs="Tahoma"/>
          <w:sz w:val="20"/>
          <w:szCs w:val="20"/>
        </w:rPr>
      </w:pPr>
      <w:r>
        <w:rPr>
          <w:rFonts w:eastAsia="Wingdings" w:cs="Wingdings" w:ascii="Wingdings" w:hAnsi="Wingdings"/>
          <w:sz w:val="20"/>
          <w:szCs w:val="20"/>
        </w:rPr>
        <w:t></w:t>
      </w:r>
      <w:r>
        <w:rPr>
          <w:rFonts w:eastAsia="Calibri" w:cs="Tahoma" w:ascii="Century Gothic" w:hAnsi="Century Gothic"/>
          <w:sz w:val="20"/>
          <w:szCs w:val="20"/>
        </w:rPr>
        <w:t xml:space="preserve"> </w:t>
      </w:r>
      <w:r>
        <w:rPr>
          <w:rFonts w:eastAsia="Calibri" w:cs="Tahoma" w:ascii="Century Gothic" w:hAnsi="Century Gothic"/>
          <w:sz w:val="20"/>
          <w:szCs w:val="20"/>
        </w:rPr>
        <w:t>donnent mandat au mandataire dans les conditions définies ci-dessous : (Donner des précisions sur l’étendue du mandat.)</w:t>
      </w:r>
    </w:p>
    <w:tbl>
      <w:tblPr>
        <w:tblW w:w="9922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402"/>
        <w:gridCol w:w="3393"/>
        <w:gridCol w:w="3127"/>
      </w:tblGrid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  <w:t>Nom, prénom et qualité</w:t>
            </w:r>
          </w:p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  <w:t>du signataire (*)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  <w:t>Lieu et date de signature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  <w:t>Signature</w:t>
            </w:r>
          </w:p>
        </w:tc>
      </w:tr>
      <w:tr>
        <w:trPr>
          <w:trHeight w:val="769" w:hRule="atLeast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</w:tr>
      <w:tr>
        <w:trPr>
          <w:trHeight w:val="717" w:hRule="atLeast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</w:tr>
      <w:tr>
        <w:trPr>
          <w:trHeight w:val="711" w:hRule="atLeast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Century Gothic" w:hAnsi="Century Gothic" w:eastAsia="Calibri" w:cs="Tahoma"/>
                <w:sz w:val="20"/>
                <w:szCs w:val="20"/>
              </w:rPr>
            </w:pPr>
            <w:r>
              <w:rPr>
                <w:rFonts w:eastAsia="Calibri" w:cs="Tahoma" w:ascii="Century Gothic" w:hAnsi="Century Gothic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Century Gothic" w:hAnsi="Century Gothic" w:eastAsia="Calibri" w:cs="Calibri"/>
          <w:sz w:val="20"/>
          <w:szCs w:val="24"/>
        </w:rPr>
      </w:pPr>
      <w:r>
        <w:rPr>
          <w:rFonts w:eastAsia="Calibri" w:cs="Calibri" w:ascii="Century Gothic" w:hAnsi="Century Gothic"/>
          <w:sz w:val="20"/>
          <w:szCs w:val="24"/>
        </w:rPr>
        <w:t>(*) Le signataire doit avoir le pouvoir d’engager la personne qu’il représente.</w:t>
      </w:r>
    </w:p>
    <w:p>
      <w:pPr>
        <w:pStyle w:val="Normal"/>
        <w:spacing w:before="0" w:after="200"/>
        <w:rPr>
          <w:rFonts w:ascii="Century Gothic" w:hAnsi="Century Gothic" w:eastAsia="Calibri" w:cs="Calibri"/>
          <w:sz w:val="20"/>
          <w:szCs w:val="24"/>
        </w:rPr>
      </w:pPr>
      <w:r>
        <w:rPr>
          <w:rFonts w:eastAsia="Calibri" w:cs="Calibri" w:ascii="Century Gothic" w:hAnsi="Century Gothic"/>
          <w:sz w:val="20"/>
          <w:szCs w:val="24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720" w:right="720" w:gutter="0" w:header="0" w:top="720" w:footer="34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Cambria">
    <w:charset w:val="00"/>
    <w:family w:val="roman"/>
    <w:pitch w:val="variable"/>
  </w:font>
  <w:font w:name="Univers"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Comic Sans MS">
    <w:charset w:val="00"/>
    <w:family w:val="roman"/>
    <w:pitch w:val="variable"/>
  </w:font>
  <w:font w:name="Source Sans Pro">
    <w:charset w:val="00"/>
    <w:family w:val="roman"/>
    <w:pitch w:val="variable"/>
  </w:font>
  <w:font w:name="Century Gothic">
    <w:charset w:val="00"/>
    <w:family w:val="roman"/>
    <w:pitch w:val="variable"/>
  </w:font>
  <w:font w:name="Wingdings"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589160498"/>
    </w:sdtPr>
    <w:sdtContent>
      <w:p>
        <w:pPr>
          <w:pStyle w:val="Footer"/>
          <w:rPr>
            <w:sz w:val="16"/>
            <w:szCs w:val="16"/>
          </w:rPr>
        </w:pPr>
        <w:r>
          <w:rPr>
            <w:sz w:val="16"/>
            <w:szCs w:val="16"/>
          </w:rPr>
          <w:t xml:space="preserve">Angers, Cité Administrative Bâtiment D niveaux 1, 2, 3  - Acte d’engagement                                                   Page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8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sur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8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>
        <w:sz w:val="16"/>
        <w:szCs w:val="18"/>
      </w:rPr>
    </w:pPr>
    <w:r>
      <w:rPr>
        <w:sz w:val="16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589160498"/>
    </w:sdtPr>
    <w:sdtContent>
      <w:p>
        <w:pPr>
          <w:pStyle w:val="Footer"/>
          <w:rPr>
            <w:sz w:val="16"/>
            <w:szCs w:val="16"/>
          </w:rPr>
        </w:pPr>
        <w:r>
          <w:rPr>
            <w:sz w:val="16"/>
            <w:szCs w:val="16"/>
          </w:rPr>
          <w:t xml:space="preserve">Angers, Cité Administrative Bâtiment D niveaux 1, 2, 3  - Acte d’engagement                                                   Page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8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sur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8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>
        <w:sz w:val="16"/>
        <w:szCs w:val="18"/>
      </w:rPr>
    </w:pPr>
    <w:r>
      <w:rPr>
        <w:sz w:val="16"/>
        <w:szCs w:val="18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90"/>
  <w:trackRevisions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zh-CN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240b1c"/>
    <w:pPr>
      <w:widowControl/>
      <w:suppressAutoHyphens w:val="true"/>
      <w:bidi w:val="0"/>
      <w:spacing w:lineRule="auto" w:line="276" w:before="0" w:after="200"/>
      <w:jc w:val="left"/>
    </w:pPr>
    <w:rPr>
      <w:rFonts w:ascii="Verdana" w:hAnsi="Verdana" w:eastAsia="Calibri" w:cs="" w:cstheme="minorBidi" w:eastAsiaTheme="minorHAnsi"/>
      <w:color w:val="auto"/>
      <w:kern w:val="0"/>
      <w:sz w:val="19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d81c9b"/>
    <w:pPr>
      <w:keepNext w:val="true"/>
      <w:keepLines/>
      <w:spacing w:before="480" w:after="0"/>
      <w:outlineLvl w:val="0"/>
    </w:pPr>
    <w:rPr>
      <w:rFonts w:eastAsia="Times New Roman" w:cs="Times New Roman"/>
      <w:b/>
      <w:bCs/>
      <w:color w:val="FF5959"/>
      <w:sz w:val="28"/>
      <w:szCs w:val="28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ed71cf"/>
    <w:pPr>
      <w:keepNext w:val="true"/>
      <w:keepLines/>
      <w:spacing w:lineRule="auto" w:line="240" w:before="120" w:after="180"/>
      <w:outlineLvl w:val="1"/>
    </w:pPr>
    <w:rPr>
      <w:rFonts w:eastAsia="Times New Roman" w:cs="Times New Roman"/>
      <w:b/>
      <w:bCs/>
      <w:caps/>
      <w:color w:themeColor="text1" w:val="000000"/>
      <w:sz w:val="24"/>
      <w:szCs w:val="26"/>
    </w:rPr>
  </w:style>
  <w:style w:type="paragraph" w:styleId="Heading3">
    <w:name w:val="heading 3"/>
    <w:basedOn w:val="Normal"/>
    <w:next w:val="Normal"/>
    <w:link w:val="Titre3Car"/>
    <w:uiPriority w:val="9"/>
    <w:semiHidden/>
    <w:unhideWhenUsed/>
    <w:qFormat/>
    <w:rsid w:val="00af25a1"/>
    <w:pPr>
      <w:keepNext w:val="true"/>
      <w:keepLines/>
      <w:spacing w:before="200" w:after="0"/>
      <w:outlineLvl w:val="2"/>
    </w:pPr>
    <w:rPr>
      <w:rFonts w:ascii="Cambria" w:hAnsi="Cambria" w:eastAsia="Times New Roman" w:cs="Times New Roman"/>
      <w:b/>
      <w:bCs/>
      <w:color w:val="2DA2BF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rsid w:val="00163402"/>
    <w:pPr>
      <w:keepNext w:val="true"/>
      <w:keepLines/>
      <w:spacing w:lineRule="auto" w:line="240" w:before="180" w:after="180"/>
      <w:ind w:hanging="0" w:left="567"/>
      <w:outlineLvl w:val="3"/>
    </w:pPr>
    <w:rPr>
      <w:rFonts w:eastAsia="Times New Roman" w:cs="Times New Roman"/>
      <w:b/>
      <w:bCs/>
      <w:iCs/>
      <w:color w:themeColor="text1" w:val="000000"/>
      <w:sz w:val="20"/>
    </w:rPr>
  </w:style>
  <w:style w:type="paragraph" w:styleId="Heading5">
    <w:name w:val="heading 5"/>
    <w:basedOn w:val="Normal"/>
    <w:next w:val="Normal"/>
    <w:link w:val="Titre5Car"/>
    <w:uiPriority w:val="9"/>
    <w:unhideWhenUsed/>
    <w:qFormat/>
    <w:rsid w:val="00163402"/>
    <w:pPr>
      <w:keepNext w:val="true"/>
      <w:keepLines/>
      <w:spacing w:lineRule="auto" w:line="240" w:before="0" w:after="120"/>
      <w:ind w:hanging="0" w:left="1134"/>
      <w:outlineLvl w:val="4"/>
    </w:pPr>
    <w:rPr>
      <w:rFonts w:eastAsia="Times New Roman" w:cs="Times New Roman"/>
      <w:b/>
      <w:color w:themeColor="text1" w:val="000000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af25a1"/>
    <w:pPr>
      <w:keepNext w:val="true"/>
      <w:keepLines/>
      <w:spacing w:before="200" w:after="0"/>
      <w:outlineLvl w:val="5"/>
    </w:pPr>
    <w:rPr>
      <w:rFonts w:ascii="Cambria" w:hAnsi="Cambria" w:eastAsia="Times New Roman" w:cs="Times New Roman"/>
      <w:i/>
      <w:iCs/>
      <w:color w:val="16505E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af25a1"/>
    <w:pPr>
      <w:keepNext w:val="true"/>
      <w:keepLines/>
      <w:spacing w:before="200" w:after="0"/>
      <w:outlineLvl w:val="6"/>
    </w:pPr>
    <w:rPr>
      <w:rFonts w:ascii="Cambria" w:hAnsi="Cambria" w:eastAsia="Times New Roman" w:cs="Times New Roman"/>
      <w:i/>
      <w:iCs/>
      <w:color w:val="404040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af25a1"/>
    <w:pPr>
      <w:keepNext w:val="true"/>
      <w:keepLines/>
      <w:spacing w:before="200" w:after="0"/>
      <w:outlineLvl w:val="7"/>
    </w:pPr>
    <w:rPr>
      <w:rFonts w:ascii="Cambria" w:hAnsi="Cambria" w:eastAsia="Times New Roman" w:cs="Times New Roman"/>
      <w:color w:val="2DA2BF"/>
      <w:sz w:val="20"/>
      <w:szCs w:val="20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af25a1"/>
    <w:pPr>
      <w:keepNext w:val="true"/>
      <w:keepLines/>
      <w:spacing w:before="200" w:after="0"/>
      <w:outlineLvl w:val="8"/>
    </w:pPr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uiPriority w:val="9"/>
    <w:qFormat/>
    <w:rsid w:val="00d81c9b"/>
    <w:rPr>
      <w:rFonts w:ascii="Verdana" w:hAnsi="Verdana" w:eastAsia="Times New Roman" w:cs="Times New Roman"/>
      <w:b/>
      <w:bCs/>
      <w:color w:val="FF5959"/>
      <w:sz w:val="28"/>
      <w:szCs w:val="28"/>
    </w:rPr>
  </w:style>
  <w:style w:type="character" w:styleId="Titre2Car" w:customStyle="1">
    <w:name w:val="Titre 2 Car"/>
    <w:uiPriority w:val="9"/>
    <w:qFormat/>
    <w:rsid w:val="00ed71cf"/>
    <w:rPr>
      <w:rFonts w:ascii="Verdana" w:hAnsi="Verdana" w:eastAsia="Times New Roman" w:cs="Times New Roman"/>
      <w:b/>
      <w:bCs/>
      <w:caps/>
      <w:color w:themeColor="text1" w:val="000000"/>
      <w:sz w:val="24"/>
      <w:szCs w:val="26"/>
    </w:rPr>
  </w:style>
  <w:style w:type="character" w:styleId="Titre3Car" w:customStyle="1">
    <w:name w:val="Titre 3 Car"/>
    <w:uiPriority w:val="9"/>
    <w:semiHidden/>
    <w:qFormat/>
    <w:rsid w:val="00af25a1"/>
    <w:rPr>
      <w:rFonts w:ascii="Cambria" w:hAnsi="Cambria" w:eastAsia="Times New Roman" w:cs="Times New Roman"/>
      <w:b/>
      <w:bCs/>
      <w:color w:val="2DA2BF"/>
    </w:rPr>
  </w:style>
  <w:style w:type="character" w:styleId="Titre4Car" w:customStyle="1">
    <w:name w:val="Titre 4 Car"/>
    <w:uiPriority w:val="9"/>
    <w:qFormat/>
    <w:rsid w:val="00163402"/>
    <w:rPr>
      <w:rFonts w:ascii="Verdana" w:hAnsi="Verdana" w:eastAsia="Times New Roman" w:cs="Times New Roman"/>
      <w:b/>
      <w:bCs/>
      <w:iCs/>
      <w:color w:themeColor="text1" w:val="000000"/>
      <w:sz w:val="20"/>
    </w:rPr>
  </w:style>
  <w:style w:type="character" w:styleId="Titre5Car" w:customStyle="1">
    <w:name w:val="Titre 5 Car"/>
    <w:uiPriority w:val="9"/>
    <w:qFormat/>
    <w:rsid w:val="00163402"/>
    <w:rPr>
      <w:rFonts w:ascii="Verdana" w:hAnsi="Verdana" w:eastAsia="Times New Roman" w:cs="Times New Roman"/>
      <w:b/>
      <w:color w:themeColor="text1" w:val="000000"/>
      <w:sz w:val="19"/>
    </w:rPr>
  </w:style>
  <w:style w:type="character" w:styleId="Titre6Car" w:customStyle="1">
    <w:name w:val="Titre 6 Car"/>
    <w:uiPriority w:val="9"/>
    <w:semiHidden/>
    <w:qFormat/>
    <w:rsid w:val="00af25a1"/>
    <w:rPr>
      <w:rFonts w:ascii="Cambria" w:hAnsi="Cambria" w:eastAsia="Times New Roman" w:cs="Times New Roman"/>
      <w:i/>
      <w:iCs/>
      <w:color w:val="16505E"/>
    </w:rPr>
  </w:style>
  <w:style w:type="character" w:styleId="Titre7Car" w:customStyle="1">
    <w:name w:val="Titre 7 Car"/>
    <w:uiPriority w:val="9"/>
    <w:semiHidden/>
    <w:qFormat/>
    <w:rsid w:val="00af25a1"/>
    <w:rPr>
      <w:rFonts w:ascii="Cambria" w:hAnsi="Cambria" w:eastAsia="Times New Roman" w:cs="Times New Roman"/>
      <w:i/>
      <w:iCs/>
      <w:color w:val="404040"/>
    </w:rPr>
  </w:style>
  <w:style w:type="character" w:styleId="Titre8Car" w:customStyle="1">
    <w:name w:val="Titre 8 Car"/>
    <w:uiPriority w:val="9"/>
    <w:semiHidden/>
    <w:qFormat/>
    <w:rsid w:val="00af25a1"/>
    <w:rPr>
      <w:rFonts w:ascii="Cambria" w:hAnsi="Cambria" w:eastAsia="Times New Roman" w:cs="Times New Roman"/>
      <w:color w:val="2DA2BF"/>
      <w:sz w:val="20"/>
      <w:szCs w:val="20"/>
    </w:rPr>
  </w:style>
  <w:style w:type="character" w:styleId="Titre9Car" w:customStyle="1">
    <w:name w:val="Titre 9 Car"/>
    <w:uiPriority w:val="9"/>
    <w:semiHidden/>
    <w:qFormat/>
    <w:rsid w:val="00af25a1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TitreCar" w:customStyle="1">
    <w:name w:val="Titre Car"/>
    <w:link w:val="Titre"/>
    <w:uiPriority w:val="10"/>
    <w:qFormat/>
    <w:rsid w:val="00af25a1"/>
    <w:rPr>
      <w:rFonts w:ascii="Cambria" w:hAnsi="Cambria" w:eastAsia="Times New Roman" w:cs="Times New Roman"/>
      <w:color w:val="343434"/>
      <w:spacing w:val="5"/>
      <w:kern w:val="2"/>
      <w:sz w:val="52"/>
      <w:szCs w:val="52"/>
    </w:rPr>
  </w:style>
  <w:style w:type="character" w:styleId="Sous-titreCar" w:customStyle="1">
    <w:name w:val="Sous-titre Car"/>
    <w:uiPriority w:val="11"/>
    <w:qFormat/>
    <w:rsid w:val="00af25a1"/>
    <w:rPr>
      <w:rFonts w:ascii="Cambria" w:hAnsi="Cambria" w:eastAsia="Times New Roman" w:cs="Times New Roman"/>
      <w:i/>
      <w:iCs/>
      <w:color w:val="2DA2BF"/>
      <w:spacing w:val="15"/>
      <w:sz w:val="24"/>
      <w:szCs w:val="24"/>
    </w:rPr>
  </w:style>
  <w:style w:type="character" w:styleId="Strong">
    <w:name w:val="Strong"/>
    <w:uiPriority w:val="22"/>
    <w:qFormat/>
    <w:rsid w:val="00af25a1"/>
    <w:rPr>
      <w:b/>
      <w:bCs/>
    </w:rPr>
  </w:style>
  <w:style w:type="character" w:styleId="Emphasis">
    <w:name w:val="Emphasis"/>
    <w:uiPriority w:val="20"/>
    <w:qFormat/>
    <w:rsid w:val="00af25a1"/>
    <w:rPr>
      <w:i/>
      <w:iCs/>
    </w:rPr>
  </w:style>
  <w:style w:type="character" w:styleId="CitationCar" w:customStyle="1">
    <w:name w:val="Citation Car"/>
    <w:uiPriority w:val="29"/>
    <w:qFormat/>
    <w:rsid w:val="00af25a1"/>
    <w:rPr>
      <w:i/>
      <w:iCs/>
      <w:color w:val="000000"/>
    </w:rPr>
  </w:style>
  <w:style w:type="character" w:styleId="CitationintenseCar" w:customStyle="1">
    <w:name w:val="Citation intense Car"/>
    <w:uiPriority w:val="30"/>
    <w:qFormat/>
    <w:rsid w:val="00af25a1"/>
    <w:rPr>
      <w:b/>
      <w:bCs/>
      <w:i/>
      <w:iCs/>
      <w:color w:val="2DA2BF"/>
    </w:rPr>
  </w:style>
  <w:style w:type="character" w:styleId="SubtleEmphasis">
    <w:name w:val="Subtle Emphasis"/>
    <w:uiPriority w:val="19"/>
    <w:qFormat/>
    <w:rsid w:val="00af25a1"/>
    <w:rPr>
      <w:i/>
      <w:iCs/>
      <w:color w:val="808080"/>
    </w:rPr>
  </w:style>
  <w:style w:type="character" w:styleId="IntenseEmphasis">
    <w:name w:val="Intense Emphasis"/>
    <w:uiPriority w:val="21"/>
    <w:qFormat/>
    <w:rsid w:val="00af25a1"/>
    <w:rPr>
      <w:b/>
      <w:bCs/>
      <w:i/>
      <w:iCs/>
      <w:color w:val="2DA2BF"/>
    </w:rPr>
  </w:style>
  <w:style w:type="character" w:styleId="SubtleReference">
    <w:name w:val="Subtle Reference"/>
    <w:uiPriority w:val="31"/>
    <w:qFormat/>
    <w:rsid w:val="00af25a1"/>
    <w:rPr>
      <w:smallCaps/>
      <w:color w:val="DA1F28"/>
      <w:u w:val="single"/>
    </w:rPr>
  </w:style>
  <w:style w:type="character" w:styleId="IntenseReference">
    <w:name w:val="Intense Reference"/>
    <w:uiPriority w:val="32"/>
    <w:qFormat/>
    <w:rsid w:val="00af25a1"/>
    <w:rPr>
      <w:b/>
      <w:bCs/>
      <w:smallCaps/>
      <w:color w:val="DA1F28"/>
      <w:spacing w:val="5"/>
      <w:u w:val="single"/>
    </w:rPr>
  </w:style>
  <w:style w:type="character" w:styleId="BookTitle">
    <w:name w:val="Book Title"/>
    <w:uiPriority w:val="33"/>
    <w:qFormat/>
    <w:rsid w:val="00af25a1"/>
    <w:rPr>
      <w:b/>
      <w:bCs/>
      <w:smallCaps/>
      <w:spacing w:val="5"/>
    </w:rPr>
  </w:style>
  <w:style w:type="character" w:styleId="NotedebasdepageCar" w:customStyle="1">
    <w:name w:val="Note de bas de page Car"/>
    <w:basedOn w:val="DefaultParagraphFont"/>
    <w:qFormat/>
    <w:rsid w:val="00724ef6"/>
    <w:rPr>
      <w:rFonts w:ascii="Univers" w:hAnsi="Univers" w:eastAsia="Times New Roman" w:cs="Univers"/>
      <w:sz w:val="20"/>
      <w:szCs w:val="20"/>
      <w:lang w:eastAsia="zh-CN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unhideWhenUsed/>
    <w:qFormat/>
    <w:rsid w:val="00724ef6"/>
    <w:rPr>
      <w:vertAlign w:val="superscript"/>
    </w:rPr>
  </w:style>
  <w:style w:type="character" w:styleId="CommentReference">
    <w:name w:val="annotation reference"/>
    <w:qFormat/>
    <w:rsid w:val="0034503f"/>
    <w:rPr>
      <w:sz w:val="16"/>
      <w:szCs w:val="16"/>
    </w:rPr>
  </w:style>
  <w:style w:type="character" w:styleId="CommentaireCar" w:customStyle="1">
    <w:name w:val="Commentaire Car"/>
    <w:basedOn w:val="DefaultParagraphFont"/>
    <w:qFormat/>
    <w:rsid w:val="0034503f"/>
    <w:rPr>
      <w:rFonts w:ascii="Helvetica" w:hAnsi="Helvetica" w:eastAsia="Times New Roman" w:cs="Times New Roman"/>
      <w:sz w:val="20"/>
      <w:szCs w:val="20"/>
      <w:lang w:eastAsia="fr-FR"/>
    </w:rPr>
  </w:style>
  <w:style w:type="character" w:styleId="TextedebullesCar" w:customStyle="1">
    <w:name w:val="Texte de bulles Car"/>
    <w:basedOn w:val="DefaultParagraphFont"/>
    <w:uiPriority w:val="99"/>
    <w:semiHidden/>
    <w:qFormat/>
    <w:rsid w:val="002c56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qFormat/>
    <w:rsid w:val="00dc123f"/>
    <w:rPr>
      <w:color w:themeColor="hyperlink" w:val="0000FF"/>
      <w:u w:val="single"/>
    </w:rPr>
  </w:style>
  <w:style w:type="character" w:styleId="prix" w:customStyle="1">
    <w:name w:val="prix"/>
    <w:basedOn w:val="DefaultParagraphFont"/>
    <w:qFormat/>
    <w:rsid w:val="00c15c82"/>
    <w:rPr/>
  </w:style>
  <w:style w:type="character" w:styleId="ObjetducommentaireCar" w:customStyle="1">
    <w:name w:val="Objet du commentaire Car"/>
    <w:basedOn w:val="CommentaireCar"/>
    <w:uiPriority w:val="99"/>
    <w:semiHidden/>
    <w:qFormat/>
    <w:rsid w:val="008d0865"/>
    <w:rPr>
      <w:rFonts w:ascii="Verdana" w:hAnsi="Verdana" w:eastAsia="Times New Roman" w:cs="Times New Roman"/>
      <w:b/>
      <w:bCs/>
      <w:sz w:val="20"/>
      <w:szCs w:val="20"/>
      <w:lang w:eastAsia="fr-FR"/>
    </w:rPr>
  </w:style>
  <w:style w:type="character" w:styleId="En-tteCar" w:customStyle="1">
    <w:name w:val="En-tête Car"/>
    <w:basedOn w:val="DefaultParagraphFont"/>
    <w:uiPriority w:val="99"/>
    <w:qFormat/>
    <w:rsid w:val="00f80a66"/>
    <w:rPr>
      <w:rFonts w:ascii="Verdana" w:hAnsi="Verdana"/>
      <w:sz w:val="19"/>
    </w:rPr>
  </w:style>
  <w:style w:type="character" w:styleId="PieddepageCar" w:customStyle="1">
    <w:name w:val="Pied de page Car"/>
    <w:basedOn w:val="DefaultParagraphFont"/>
    <w:uiPriority w:val="99"/>
    <w:qFormat/>
    <w:rsid w:val="00f80a66"/>
    <w:rPr>
      <w:rFonts w:ascii="Verdana" w:hAnsi="Verdana"/>
      <w:sz w:val="19"/>
    </w:rPr>
  </w:style>
  <w:style w:type="character" w:styleId="Mentionnonrsolue1" w:customStyle="1">
    <w:name w:val="Mention non résolue1"/>
    <w:basedOn w:val="DefaultParagraphFont"/>
    <w:uiPriority w:val="99"/>
    <w:semiHidden/>
    <w:unhideWhenUsed/>
    <w:qFormat/>
    <w:rsid w:val="00d35ac7"/>
    <w:rPr>
      <w:color w:val="605E5C"/>
      <w:shd w:fill="E1DFDD" w:val="clear"/>
    </w:rPr>
  </w:style>
  <w:style w:type="character" w:styleId="CorpsdetexteCar" w:customStyle="1">
    <w:name w:val="Corps de texte Car"/>
    <w:basedOn w:val="DefaultParagraphFont"/>
    <w:uiPriority w:val="1"/>
    <w:qFormat/>
    <w:rsid w:val="00b90d01"/>
    <w:rPr>
      <w:rFonts w:ascii="Tahoma" w:hAnsi="Tahoma" w:eastAsia="Tahoma" w:cs="Tahoma"/>
      <w:sz w:val="20"/>
      <w:szCs w:val="20"/>
    </w:rPr>
  </w:style>
  <w:style w:type="character" w:styleId="LineNumber">
    <w:name w:val="line number"/>
    <w:qFormat/>
    <w:rPr/>
  </w:style>
  <w:style w:type="character" w:styleId="Puces">
    <w:name w:val="Puces"/>
    <w:qFormat/>
    <w:rPr>
      <w:rFonts w:ascii="OpenSymbol" w:hAnsi="OpenSymbol" w:eastAsia="OpenSymbol" w:cs="Open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sdetexteCar"/>
    <w:uiPriority w:val="1"/>
    <w:qFormat/>
    <w:rsid w:val="00b90d01"/>
    <w:pPr>
      <w:widowControl w:val="false"/>
      <w:spacing w:lineRule="auto" w:line="240" w:before="0" w:after="0"/>
      <w:ind w:hanging="0" w:left="372"/>
    </w:pPr>
    <w:rPr>
      <w:rFonts w:ascii="Tahoma" w:hAnsi="Tahoma" w:eastAsia="Tahoma" w:cs="Tahoma"/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f25a1"/>
    <w:pPr>
      <w:spacing w:lineRule="auto" w:line="240"/>
    </w:pPr>
    <w:rPr>
      <w:b/>
      <w:bCs/>
      <w:color w:val="2DA2BF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le">
    <w:name w:val="Title"/>
    <w:basedOn w:val="Normal"/>
    <w:next w:val="Normal"/>
    <w:link w:val="TitreCar"/>
    <w:uiPriority w:val="10"/>
    <w:qFormat/>
    <w:rsid w:val="00af25a1"/>
    <w:pPr>
      <w:pBdr>
        <w:bottom w:val="single" w:sz="8" w:space="4" w:color="2DA2BF"/>
      </w:pBdr>
      <w:spacing w:lineRule="auto" w:line="240" w:before="0" w:after="300"/>
      <w:contextualSpacing/>
    </w:pPr>
    <w:rPr>
      <w:rFonts w:ascii="Cambria" w:hAnsi="Cambria" w:eastAsia="Times New Roman" w:cs="Times New Roman"/>
      <w:color w:val="343434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rsid w:val="00af25a1"/>
    <w:pPr/>
    <w:rPr>
      <w:rFonts w:ascii="Cambria" w:hAnsi="Cambria" w:eastAsia="Times New Roman" w:cs="Times New Roman"/>
      <w:i/>
      <w:iCs/>
      <w:color w:val="2DA2BF"/>
      <w:spacing w:val="15"/>
      <w:sz w:val="24"/>
      <w:szCs w:val="24"/>
    </w:rPr>
  </w:style>
  <w:style w:type="paragraph" w:styleId="NoSpacing">
    <w:name w:val="No Spacing"/>
    <w:uiPriority w:val="1"/>
    <w:qFormat/>
    <w:rsid w:val="00af25a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ListParagraph">
    <w:name w:val="List Paragraph"/>
    <w:basedOn w:val="Normal"/>
    <w:uiPriority w:val="34"/>
    <w:qFormat/>
    <w:rsid w:val="00af25a1"/>
    <w:pPr>
      <w:spacing w:before="0" w:after="200"/>
      <w:ind w:hanging="0" w:left="720"/>
      <w:contextualSpacing/>
    </w:pPr>
    <w:rPr/>
  </w:style>
  <w:style w:type="paragraph" w:styleId="Quote">
    <w:name w:val="Quote"/>
    <w:basedOn w:val="Normal"/>
    <w:next w:val="Normal"/>
    <w:link w:val="CitationCar"/>
    <w:uiPriority w:val="29"/>
    <w:qFormat/>
    <w:rsid w:val="00af25a1"/>
    <w:pPr/>
    <w:rPr>
      <w:i/>
      <w:iCs/>
      <w:color w:val="000000"/>
    </w:rPr>
  </w:style>
  <w:style w:type="paragraph" w:styleId="IntenseQuote">
    <w:name w:val="Intense Quote"/>
    <w:basedOn w:val="Normal"/>
    <w:next w:val="Normal"/>
    <w:link w:val="CitationintenseCar"/>
    <w:uiPriority w:val="30"/>
    <w:qFormat/>
    <w:rsid w:val="00af25a1"/>
    <w:pPr>
      <w:pBdr>
        <w:bottom w:val="single" w:sz="4" w:space="4" w:color="2DA2BF"/>
      </w:pBdr>
      <w:spacing w:before="200" w:after="280"/>
      <w:ind w:hanging="0" w:left="936" w:right="936"/>
    </w:pPr>
    <w:rPr>
      <w:b/>
      <w:bCs/>
      <w:i/>
      <w:iCs/>
      <w:color w:val="2DA2BF"/>
    </w:rPr>
  </w:style>
  <w:style w:type="paragraph" w:styleId="IndexHeading">
    <w:name w:val="index heading"/>
    <w:basedOn w:val="Titreuser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af25a1"/>
    <w:pPr>
      <w:outlineLvl w:val="9"/>
    </w:pPr>
    <w:rPr/>
  </w:style>
  <w:style w:type="paragraph" w:styleId="FootnoteText">
    <w:name w:val="footnote text"/>
    <w:basedOn w:val="Normal"/>
    <w:link w:val="NotedebasdepageCar"/>
    <w:rsid w:val="00724ef6"/>
    <w:pPr>
      <w:suppressAutoHyphens w:val="true"/>
      <w:spacing w:lineRule="auto" w:line="240" w:before="0" w:after="0"/>
    </w:pPr>
    <w:rPr>
      <w:rFonts w:ascii="Univers" w:hAnsi="Univers" w:eastAsia="Times New Roman" w:cs="Univers"/>
      <w:sz w:val="20"/>
      <w:szCs w:val="20"/>
      <w:lang w:eastAsia="zh-CN"/>
    </w:rPr>
  </w:style>
  <w:style w:type="paragraph" w:styleId="StyleListecontinueNonGras" w:customStyle="1">
    <w:name w:val="Style Liste continue + Non Gras"/>
    <w:basedOn w:val="ListContinue"/>
    <w:autoRedefine/>
    <w:qFormat/>
    <w:rsid w:val="00097e4e"/>
    <w:pPr>
      <w:spacing w:lineRule="auto" w:line="240" w:before="0" w:after="0"/>
      <w:ind w:hanging="0" w:left="0"/>
      <w:contextualSpacing w:val="false"/>
    </w:pPr>
    <w:rPr>
      <w:rFonts w:eastAsia="Times New Roman" w:cs="Arial"/>
      <w:color w:themeColor="text1" w:val="000000"/>
      <w:szCs w:val="19"/>
      <w:lang w:eastAsia="fr-FR"/>
    </w:rPr>
  </w:style>
  <w:style w:type="paragraph" w:styleId="ListContinue">
    <w:name w:val="List Continue"/>
    <w:basedOn w:val="Normal"/>
    <w:uiPriority w:val="99"/>
    <w:semiHidden/>
    <w:unhideWhenUsed/>
    <w:qFormat/>
    <w:rsid w:val="00345184"/>
    <w:pPr>
      <w:spacing w:before="0" w:after="120"/>
      <w:ind w:hanging="0" w:left="283"/>
      <w:contextualSpacing/>
    </w:pPr>
    <w:rPr/>
  </w:style>
  <w:style w:type="paragraph" w:styleId="CommentText">
    <w:name w:val="annotation text"/>
    <w:basedOn w:val="Normal"/>
    <w:link w:val="CommentaireCar"/>
    <w:qFormat/>
    <w:rsid w:val="0034503f"/>
    <w:pPr>
      <w:spacing w:lineRule="auto" w:line="240" w:before="0" w:after="0"/>
    </w:pPr>
    <w:rPr>
      <w:rFonts w:ascii="Helvetica" w:hAnsi="Helvetica" w:eastAsia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qFormat/>
    <w:rsid w:val="00ef545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2c56f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d351e4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d351e4"/>
    <w:pPr>
      <w:spacing w:before="0" w:after="100"/>
      <w:ind w:hanging="0" w:left="190"/>
    </w:pPr>
    <w:rPr/>
  </w:style>
  <w:style w:type="paragraph" w:styleId="TOC3">
    <w:name w:val="toc 3"/>
    <w:basedOn w:val="Normal"/>
    <w:next w:val="Normal"/>
    <w:autoRedefine/>
    <w:uiPriority w:val="39"/>
    <w:unhideWhenUsed/>
    <w:rsid w:val="00ad6c2a"/>
    <w:pPr>
      <w:spacing w:before="0" w:after="100"/>
      <w:ind w:hanging="0" w:left="380"/>
    </w:pPr>
    <w:rPr/>
  </w:style>
  <w:style w:type="paragraph" w:styleId="TOC4">
    <w:name w:val="toc 4"/>
    <w:basedOn w:val="Normal"/>
    <w:next w:val="Normal"/>
    <w:autoRedefine/>
    <w:uiPriority w:val="39"/>
    <w:unhideWhenUsed/>
    <w:rsid w:val="00ad6c2a"/>
    <w:pPr>
      <w:spacing w:before="0" w:after="100"/>
      <w:ind w:hanging="0" w:left="570"/>
    </w:pPr>
    <w:rPr/>
  </w:style>
  <w:style w:type="paragraph" w:styleId="TOC5">
    <w:name w:val="toc 5"/>
    <w:basedOn w:val="Normal"/>
    <w:next w:val="Normal"/>
    <w:autoRedefine/>
    <w:uiPriority w:val="39"/>
    <w:unhideWhenUsed/>
    <w:rsid w:val="00ad6c2a"/>
    <w:pPr>
      <w:spacing w:before="0" w:after="100"/>
      <w:ind w:hanging="0" w:left="880"/>
    </w:pPr>
    <w:rPr>
      <w:rFonts w:ascii="Calibri" w:hAnsi="Calibri" w:eastAsia="" w:asciiTheme="minorHAnsi" w:eastAsiaTheme="minorEastAsia" w:hAnsiTheme="minorHAnsi"/>
      <w:sz w:val="22"/>
      <w:lang w:eastAsia="fr-FR"/>
    </w:rPr>
  </w:style>
  <w:style w:type="paragraph" w:styleId="TOC6">
    <w:name w:val="toc 6"/>
    <w:basedOn w:val="Normal"/>
    <w:next w:val="Normal"/>
    <w:autoRedefine/>
    <w:uiPriority w:val="39"/>
    <w:unhideWhenUsed/>
    <w:rsid w:val="00ad6c2a"/>
    <w:pPr>
      <w:spacing w:before="0" w:after="100"/>
      <w:ind w:hanging="0" w:left="1100"/>
    </w:pPr>
    <w:rPr>
      <w:rFonts w:ascii="Calibri" w:hAnsi="Calibri" w:eastAsia="" w:asciiTheme="minorHAnsi" w:eastAsiaTheme="minorEastAsia" w:hAnsiTheme="minorHAnsi"/>
      <w:sz w:val="22"/>
      <w:lang w:eastAsia="fr-FR"/>
    </w:rPr>
  </w:style>
  <w:style w:type="paragraph" w:styleId="TOC7">
    <w:name w:val="toc 7"/>
    <w:basedOn w:val="Normal"/>
    <w:next w:val="Normal"/>
    <w:autoRedefine/>
    <w:uiPriority w:val="39"/>
    <w:unhideWhenUsed/>
    <w:rsid w:val="00ad6c2a"/>
    <w:pPr>
      <w:spacing w:before="0" w:after="100"/>
      <w:ind w:hanging="0" w:left="1320"/>
    </w:pPr>
    <w:rPr>
      <w:rFonts w:ascii="Calibri" w:hAnsi="Calibri" w:eastAsia="" w:asciiTheme="minorHAnsi" w:eastAsiaTheme="minorEastAsia" w:hAnsiTheme="minorHAnsi"/>
      <w:sz w:val="22"/>
      <w:lang w:eastAsia="fr-FR"/>
    </w:rPr>
  </w:style>
  <w:style w:type="paragraph" w:styleId="TOC8">
    <w:name w:val="toc 8"/>
    <w:basedOn w:val="Normal"/>
    <w:next w:val="Normal"/>
    <w:autoRedefine/>
    <w:uiPriority w:val="39"/>
    <w:unhideWhenUsed/>
    <w:rsid w:val="00ad6c2a"/>
    <w:pPr>
      <w:spacing w:before="0" w:after="100"/>
      <w:ind w:hanging="0" w:left="1540"/>
    </w:pPr>
    <w:rPr>
      <w:rFonts w:ascii="Calibri" w:hAnsi="Calibri" w:eastAsia="" w:asciiTheme="minorHAnsi" w:eastAsiaTheme="minorEastAsia" w:hAnsiTheme="minorHAnsi"/>
      <w:sz w:val="22"/>
      <w:lang w:eastAsia="fr-FR"/>
    </w:rPr>
  </w:style>
  <w:style w:type="paragraph" w:styleId="TOC9">
    <w:name w:val="toc 9"/>
    <w:basedOn w:val="Normal"/>
    <w:next w:val="Normal"/>
    <w:autoRedefine/>
    <w:uiPriority w:val="39"/>
    <w:unhideWhenUsed/>
    <w:rsid w:val="00ad6c2a"/>
    <w:pPr>
      <w:spacing w:before="0" w:after="100"/>
      <w:ind w:hanging="0" w:left="1760"/>
    </w:pPr>
    <w:rPr>
      <w:rFonts w:ascii="Calibri" w:hAnsi="Calibri" w:eastAsia="" w:asciiTheme="minorHAnsi" w:eastAsiaTheme="minorEastAsia" w:hAnsiTheme="minorHAnsi"/>
      <w:sz w:val="22"/>
      <w:lang w:eastAsia="fr-FR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8d0865"/>
    <w:pPr>
      <w:spacing w:before="0" w:after="200"/>
    </w:pPr>
    <w:rPr>
      <w:rFonts w:ascii="Verdana" w:hAnsi="Verdana" w:eastAsia="Calibri" w:cs="" w:cstheme="minorBidi" w:eastAsiaTheme="minorHAnsi"/>
      <w:b/>
      <w:bCs/>
      <w:lang w:eastAsia="en-US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uiPriority w:val="99"/>
    <w:unhideWhenUsed/>
    <w:rsid w:val="00f80a6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rsid w:val="00f80a6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da68c0"/>
    <w:pPr>
      <w:widowControl/>
      <w:suppressAutoHyphens w:val="true"/>
      <w:bidi w:val="0"/>
      <w:spacing w:lineRule="auto" w:line="240" w:before="0" w:after="0"/>
      <w:jc w:val="left"/>
    </w:pPr>
    <w:rPr>
      <w:rFonts w:ascii="Verdana" w:hAnsi="Verdana" w:eastAsia="Calibri" w:cs="" w:cstheme="minorBidi" w:eastAsiaTheme="minorHAnsi"/>
      <w:color w:val="auto"/>
      <w:kern w:val="0"/>
      <w:sz w:val="19"/>
      <w:szCs w:val="22"/>
      <w:lang w:val="fr-FR" w:eastAsia="en-US" w:bidi="ar-SA"/>
    </w:rPr>
  </w:style>
  <w:style w:type="paragraph" w:styleId="Normal1" w:customStyle="1">
    <w:name w:val="[Normal]"/>
    <w:qFormat/>
    <w:rsid w:val="00100ade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Arial" w:cs="" w:cstheme="minorBidi"/>
      <w:color w:val="auto"/>
      <w:kern w:val="0"/>
      <w:sz w:val="24"/>
      <w:szCs w:val="20"/>
      <w:lang w:val="en-US" w:eastAsia="en-US" w:bidi="ar-SA"/>
    </w:rPr>
  </w:style>
  <w:style w:type="paragraph" w:styleId="titre1" w:customStyle="1">
    <w:name w:val="titre1"/>
    <w:basedOn w:val="Normal"/>
    <w:qFormat/>
    <w:rsid w:val="00100ade"/>
    <w:pPr>
      <w:spacing w:lineRule="auto" w:line="240" w:before="0" w:after="0"/>
    </w:pPr>
    <w:rPr>
      <w:rFonts w:ascii="Arial" w:hAnsi="Arial" w:eastAsia="Times New Roman" w:cs="Futura-Book"/>
      <w:color w:val="231F20"/>
      <w:sz w:val="20"/>
      <w:szCs w:val="18"/>
      <w:lang w:eastAsia="fr-FR"/>
    </w:rPr>
  </w:style>
  <w:style w:type="paragraph" w:styleId="Texte2" w:customStyle="1">
    <w:name w:val="Texte2"/>
    <w:basedOn w:val="Normal"/>
    <w:qFormat/>
    <w:rsid w:val="00100ade"/>
    <w:pPr>
      <w:shd w:val="clear" w:color="auto" w:fill="FFFFFF"/>
      <w:tabs>
        <w:tab w:val="clear" w:pos="708"/>
        <w:tab w:val="left" w:pos="1134" w:leader="none"/>
        <w:tab w:val="left" w:pos="2268" w:leader="none"/>
        <w:tab w:val="left" w:pos="3402" w:leader="none"/>
        <w:tab w:val="left" w:pos="4536" w:leader="none"/>
        <w:tab w:val="left" w:pos="5670" w:leader="none"/>
        <w:tab w:val="left" w:pos="6804" w:leader="none"/>
        <w:tab w:val="left" w:pos="7938" w:leader="none"/>
        <w:tab w:val="left" w:pos="9072" w:leader="none"/>
        <w:tab w:val="left" w:pos="10206" w:leader="none"/>
        <w:tab w:val="left" w:pos="11340" w:leader="none"/>
        <w:tab w:val="left" w:pos="12474" w:leader="none"/>
        <w:tab w:val="left" w:pos="13608" w:leader="none"/>
        <w:tab w:val="left" w:pos="14742" w:leader="none"/>
        <w:tab w:val="left" w:pos="15876" w:leader="none"/>
      </w:tabs>
      <w:spacing w:lineRule="auto" w:line="240" w:before="57" w:after="0"/>
      <w:ind w:hanging="0" w:left="284"/>
      <w:jc w:val="both"/>
    </w:pPr>
    <w:rPr>
      <w:rFonts w:ascii="Comic Sans MS" w:hAnsi="Comic Sans MS" w:eastAsia="Comic Sans MS" w:cs="Arial"/>
      <w:color w:val="000000"/>
      <w:sz w:val="20"/>
      <w:szCs w:val="20"/>
      <w:lang w:val="en-US"/>
    </w:rPr>
  </w:style>
  <w:style w:type="paragraph" w:styleId="Default" w:customStyle="1">
    <w:name w:val="Default"/>
    <w:qFormat/>
    <w:rsid w:val="000c670a"/>
    <w:pPr>
      <w:widowControl/>
      <w:suppressAutoHyphens w:val="true"/>
      <w:bidi w:val="0"/>
      <w:spacing w:lineRule="auto" w:line="240" w:before="0" w:after="0"/>
      <w:jc w:val="left"/>
    </w:pPr>
    <w:rPr>
      <w:rFonts w:ascii="Source Sans Pro" w:hAnsi="Source Sans Pro" w:eastAsia="Arial" w:cs="Source Sans Pro"/>
      <w:color w:val="000000"/>
      <w:kern w:val="0"/>
      <w:sz w:val="24"/>
      <w:szCs w:val="24"/>
      <w:lang w:val="fr-FR" w:eastAsia="fr-FR" w:bidi="ar-SA"/>
    </w:rPr>
  </w:style>
  <w:style w:type="paragraph" w:styleId="Texte1" w:customStyle="1">
    <w:name w:val="Texte1"/>
    <w:basedOn w:val="Normal"/>
    <w:qFormat/>
    <w:rsid w:val="002b3b9d"/>
    <w:pPr>
      <w:shd w:val="clear" w:color="auto" w:fill="FFFFFF"/>
      <w:tabs>
        <w:tab w:val="clear" w:pos="708"/>
        <w:tab w:val="left" w:pos="1134" w:leader="none"/>
        <w:tab w:val="left" w:pos="2268" w:leader="none"/>
        <w:tab w:val="left" w:pos="3402" w:leader="none"/>
        <w:tab w:val="left" w:pos="4536" w:leader="none"/>
        <w:tab w:val="left" w:pos="5670" w:leader="none"/>
        <w:tab w:val="left" w:pos="6804" w:leader="none"/>
        <w:tab w:val="left" w:pos="7938" w:leader="none"/>
        <w:tab w:val="left" w:pos="9072" w:leader="none"/>
        <w:tab w:val="left" w:pos="10206" w:leader="none"/>
        <w:tab w:val="left" w:pos="11340" w:leader="none"/>
        <w:tab w:val="left" w:pos="12474" w:leader="none"/>
        <w:tab w:val="left" w:pos="13608" w:leader="none"/>
        <w:tab w:val="left" w:pos="14742" w:leader="none"/>
        <w:tab w:val="left" w:pos="15876" w:leader="none"/>
      </w:tabs>
      <w:spacing w:lineRule="auto" w:line="240" w:before="57" w:after="0"/>
      <w:jc w:val="both"/>
    </w:pPr>
    <w:rPr>
      <w:rFonts w:ascii="Comic Sans MS" w:hAnsi="Comic Sans MS" w:eastAsia="Comic Sans MS" w:cs="Arial"/>
      <w:color w:val="000000"/>
      <w:sz w:val="20"/>
      <w:szCs w:val="20"/>
      <w:lang w:val="en-US"/>
    </w:rPr>
  </w:style>
  <w:style w:type="paragraph" w:styleId="Normal2" w:customStyle="1">
    <w:name w:val="Normal2"/>
    <w:basedOn w:val="Normal"/>
    <w:qFormat/>
    <w:rsid w:val="00dd1090"/>
    <w:pPr>
      <w:keepLines/>
      <w:tabs>
        <w:tab w:val="clear" w:pos="708"/>
        <w:tab w:val="left" w:pos="567" w:leader="none"/>
        <w:tab w:val="left" w:pos="851" w:leader="none"/>
        <w:tab w:val="left" w:pos="1134" w:leader="none"/>
      </w:tabs>
      <w:spacing w:lineRule="auto" w:line="240" w:before="0" w:after="0"/>
      <w:ind w:firstLine="284" w:left="284"/>
      <w:jc w:val="both"/>
    </w:pPr>
    <w:rPr>
      <w:rFonts w:ascii="Times New Roman" w:hAnsi="Times New Roman" w:eastAsia="Times New Roman" w:cs="Times New Roman"/>
      <w:sz w:val="22"/>
      <w:szCs w:val="20"/>
      <w:lang w:eastAsia="fr-FR"/>
    </w:rPr>
  </w:style>
  <w:style w:type="paragraph" w:styleId="TexteNormal" w:customStyle="1">
    <w:name w:val="TexteNormal"/>
    <w:basedOn w:val="Normal"/>
    <w:qFormat/>
    <w:rsid w:val="00d35ac7"/>
    <w:pPr>
      <w:tabs>
        <w:tab w:val="clear" w:pos="708"/>
        <w:tab w:val="left" w:pos="1134" w:leader="none"/>
        <w:tab w:val="left" w:pos="2268" w:leader="none"/>
        <w:tab w:val="left" w:pos="3402" w:leader="none"/>
        <w:tab w:val="left" w:pos="4536" w:leader="none"/>
        <w:tab w:val="left" w:pos="5670" w:leader="none"/>
        <w:tab w:val="left" w:pos="6804" w:leader="none"/>
        <w:tab w:val="left" w:pos="7938" w:leader="none"/>
        <w:tab w:val="left" w:pos="9072" w:leader="none"/>
        <w:tab w:val="left" w:pos="10206" w:leader="none"/>
        <w:tab w:val="left" w:pos="11340" w:leader="none"/>
        <w:tab w:val="left" w:pos="12474" w:leader="none"/>
        <w:tab w:val="left" w:pos="13608" w:leader="none"/>
        <w:tab w:val="left" w:pos="14742" w:leader="none"/>
        <w:tab w:val="left" w:pos="15876" w:leader="none"/>
      </w:tabs>
      <w:spacing w:lineRule="auto" w:line="240" w:before="0" w:after="0"/>
      <w:jc w:val="both"/>
    </w:pPr>
    <w:rPr>
      <w:rFonts w:ascii="Comic Sans MS" w:hAnsi="Comic Sans MS" w:eastAsia="Comic Sans MS" w:cs="Arial"/>
      <w:color w:val="000000"/>
      <w:sz w:val="20"/>
      <w:szCs w:val="20"/>
      <w:shd w:fill="FFFFFF" w:val="clear"/>
      <w:lang w:val="en-US"/>
    </w:rPr>
  </w:style>
  <w:style w:type="paragraph" w:styleId="TableParagraph">
    <w:name w:val="Table Paragraph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d81c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4B20-5B84-5F48-BF8A-F65A9E7A4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Application>LibreOffice/25.2.3.2.lin01$Windows_X86_64 LibreOffice_project/520$Build-2</Application>
  <AppVersion>15.0000</AppVersion>
  <Pages>8</Pages>
  <Words>1829</Words>
  <Characters>10195</Characters>
  <CharactersWithSpaces>11975</CharactersWithSpaces>
  <Paragraphs>214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2024-03-19T13:45:00Z</dcterms:created>
  <dc:creator>Roselyne PERVIS-PICHON</dc:creator>
  <dc:description/>
  <dc:language>fr-FR</dc:language>
  <cp:lastModifiedBy/>
  <cp:lastPrinted>2023-02-20T13:35:00Z</cp:lastPrinted>
  <dcterms:modified xsi:type="dcterms:W3CDTF">2026-01-16T16:09:37Z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